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2FFB" w14:textId="77777777" w:rsidR="00CB2314" w:rsidRPr="00EC16C9" w:rsidRDefault="00CB2314" w:rsidP="002E19F4">
      <w:pPr>
        <w:spacing w:after="0" w:line="240" w:lineRule="auto"/>
        <w:rPr>
          <w:rFonts w:ascii="Corbel" w:hAnsi="Corbel"/>
          <w:b/>
          <w:sz w:val="24"/>
          <w:szCs w:val="24"/>
        </w:rPr>
      </w:pPr>
      <w:r w:rsidRPr="00EC16C9">
        <w:rPr>
          <w:rFonts w:ascii="Corbel" w:hAnsi="Corbel"/>
          <w:b/>
          <w:sz w:val="24"/>
          <w:szCs w:val="24"/>
        </w:rPr>
        <w:t>Royal Holloway, University of London</w:t>
      </w:r>
    </w:p>
    <w:p w14:paraId="740B7C62" w14:textId="642100C6" w:rsidR="00A61EEE" w:rsidRDefault="00D64DD5" w:rsidP="002E19F4">
      <w:pPr>
        <w:spacing w:after="0" w:line="240" w:lineRule="auto"/>
        <w:rPr>
          <w:rFonts w:ascii="Corbel" w:hAnsi="Corbel"/>
          <w:b/>
          <w:sz w:val="24"/>
          <w:szCs w:val="24"/>
        </w:rPr>
      </w:pPr>
      <w:r>
        <w:rPr>
          <w:rFonts w:ascii="Corbel" w:hAnsi="Corbel"/>
          <w:b/>
          <w:sz w:val="24"/>
          <w:szCs w:val="24"/>
        </w:rPr>
        <w:t>Course</w:t>
      </w:r>
      <w:r w:rsidR="00865CA7" w:rsidRPr="00EC16C9">
        <w:rPr>
          <w:rFonts w:ascii="Corbel" w:hAnsi="Corbel"/>
          <w:b/>
          <w:sz w:val="24"/>
          <w:szCs w:val="24"/>
        </w:rPr>
        <w:t xml:space="preserve"> </w:t>
      </w:r>
      <w:r w:rsidR="00306050">
        <w:rPr>
          <w:rFonts w:ascii="Corbel" w:hAnsi="Corbel"/>
          <w:b/>
          <w:sz w:val="24"/>
          <w:szCs w:val="24"/>
        </w:rPr>
        <w:t>s</w:t>
      </w:r>
      <w:r w:rsidR="00865CA7" w:rsidRPr="00EC16C9">
        <w:rPr>
          <w:rFonts w:ascii="Corbel" w:hAnsi="Corbel"/>
          <w:b/>
          <w:sz w:val="24"/>
          <w:szCs w:val="24"/>
        </w:rPr>
        <w:t>pecification</w:t>
      </w:r>
      <w:r w:rsidR="00CB2314" w:rsidRPr="00EC16C9">
        <w:rPr>
          <w:rFonts w:ascii="Corbel" w:hAnsi="Corbel"/>
          <w:b/>
          <w:sz w:val="24"/>
          <w:szCs w:val="24"/>
        </w:rPr>
        <w:t xml:space="preserve"> for an </w:t>
      </w:r>
      <w:r w:rsidR="00306050">
        <w:rPr>
          <w:rFonts w:ascii="Corbel" w:hAnsi="Corbel"/>
          <w:b/>
          <w:sz w:val="24"/>
          <w:szCs w:val="24"/>
        </w:rPr>
        <w:t>u</w:t>
      </w:r>
      <w:r w:rsidR="00CB2314" w:rsidRPr="00EC16C9">
        <w:rPr>
          <w:rFonts w:ascii="Corbel" w:hAnsi="Corbel"/>
          <w:b/>
          <w:sz w:val="24"/>
          <w:szCs w:val="24"/>
        </w:rPr>
        <w:t xml:space="preserve">ndergraduate </w:t>
      </w:r>
      <w:r w:rsidR="00306050">
        <w:rPr>
          <w:rFonts w:ascii="Corbel" w:hAnsi="Corbel"/>
          <w:b/>
          <w:sz w:val="24"/>
          <w:szCs w:val="24"/>
        </w:rPr>
        <w:t>a</w:t>
      </w:r>
      <w:r w:rsidR="00CB2314" w:rsidRPr="00EC16C9">
        <w:rPr>
          <w:rFonts w:ascii="Corbel" w:hAnsi="Corbel"/>
          <w:b/>
          <w:sz w:val="24"/>
          <w:szCs w:val="24"/>
        </w:rPr>
        <w:t>ward</w:t>
      </w:r>
    </w:p>
    <w:p w14:paraId="6EB7F494" w14:textId="0AA2F0A6" w:rsidR="00AC41ED" w:rsidRDefault="00AC41ED" w:rsidP="00AC41ED">
      <w:pPr>
        <w:spacing w:after="0" w:line="240" w:lineRule="auto"/>
        <w:rPr>
          <w:rFonts w:ascii="Corbel" w:hAnsi="Corbel"/>
          <w:b/>
          <w:sz w:val="24"/>
          <w:szCs w:val="24"/>
        </w:rPr>
      </w:pPr>
      <w:r>
        <w:rPr>
          <w:rFonts w:ascii="Corbel" w:hAnsi="Corbel"/>
          <w:b/>
          <w:sz w:val="24"/>
          <w:szCs w:val="24"/>
        </w:rPr>
        <w:t xml:space="preserve">BSc </w:t>
      </w:r>
      <w:r w:rsidR="003E79CA">
        <w:rPr>
          <w:rFonts w:ascii="Corbel" w:hAnsi="Corbel"/>
          <w:b/>
          <w:sz w:val="24"/>
          <w:szCs w:val="24"/>
        </w:rPr>
        <w:t xml:space="preserve">BUSINESS AND MANAGEMENT </w:t>
      </w:r>
      <w:r w:rsidR="00B1782E">
        <w:rPr>
          <w:rFonts w:ascii="Corbel" w:hAnsi="Corbel"/>
          <w:b/>
          <w:sz w:val="24"/>
          <w:szCs w:val="24"/>
        </w:rPr>
        <w:t>(</w:t>
      </w:r>
      <w:r w:rsidR="00EA0A6E">
        <w:rPr>
          <w:rFonts w:ascii="Corbel" w:hAnsi="Corbel"/>
          <w:b/>
          <w:sz w:val="24"/>
          <w:szCs w:val="24"/>
        </w:rPr>
        <w:t>ACCELERATED</w:t>
      </w:r>
      <w:r w:rsidR="00B1782E">
        <w:rPr>
          <w:rFonts w:ascii="Corbel" w:hAnsi="Corbel"/>
          <w:b/>
          <w:sz w:val="24"/>
          <w:szCs w:val="24"/>
        </w:rPr>
        <w:t xml:space="preserve"> DEGREE) </w:t>
      </w:r>
      <w:r>
        <w:rPr>
          <w:rFonts w:ascii="Corbel" w:hAnsi="Corbel"/>
          <w:b/>
          <w:sz w:val="24"/>
          <w:szCs w:val="24"/>
        </w:rPr>
        <w:t>(</w:t>
      </w:r>
      <w:r w:rsidR="00A324AE" w:rsidRPr="00A324AE">
        <w:rPr>
          <w:rFonts w:ascii="Corbel" w:hAnsi="Corbel"/>
          <w:b/>
          <w:sz w:val="24"/>
          <w:szCs w:val="24"/>
        </w:rPr>
        <w:t>N202</w:t>
      </w:r>
      <w:r>
        <w:rPr>
          <w:rFonts w:ascii="Corbel" w:hAnsi="Corbel"/>
          <w:b/>
          <w:sz w:val="24"/>
          <w:szCs w:val="24"/>
        </w:rPr>
        <w:t>)</w:t>
      </w:r>
    </w:p>
    <w:p w14:paraId="08CE36B9" w14:textId="77777777" w:rsidR="00906874" w:rsidRDefault="00906874" w:rsidP="002E19F4">
      <w:pPr>
        <w:spacing w:after="0" w:line="240" w:lineRule="auto"/>
        <w:rPr>
          <w:rFonts w:ascii="Corbel" w:hAnsi="Corbel"/>
          <w:b/>
          <w:sz w:val="24"/>
          <w:szCs w:val="24"/>
        </w:rPr>
      </w:pPr>
    </w:p>
    <w:tbl>
      <w:tblPr>
        <w:tblStyle w:val="TableGrid"/>
        <w:tblW w:w="0" w:type="auto"/>
        <w:tblLook w:val="04A0" w:firstRow="1" w:lastRow="0" w:firstColumn="1" w:lastColumn="0" w:noHBand="0" w:noVBand="1"/>
      </w:tblPr>
      <w:tblGrid>
        <w:gridCol w:w="15388"/>
      </w:tblGrid>
      <w:tr w:rsidR="00906874" w14:paraId="21E10F72" w14:textId="77777777" w:rsidTr="3A24E79E">
        <w:trPr>
          <w:trHeight w:val="480"/>
        </w:trPr>
        <w:tc>
          <w:tcPr>
            <w:tcW w:w="15388" w:type="dxa"/>
            <w:shd w:val="clear" w:color="auto" w:fill="D9D9D9" w:themeFill="background1" w:themeFillShade="D9"/>
          </w:tcPr>
          <w:p w14:paraId="58DFEF02" w14:textId="279F030E" w:rsidR="00906874" w:rsidRPr="00881494" w:rsidRDefault="001B6806" w:rsidP="002E19F4">
            <w:pPr>
              <w:spacing w:after="0" w:line="240" w:lineRule="auto"/>
              <w:rPr>
                <w:rFonts w:ascii="Corbel" w:hAnsi="Corbel"/>
                <w:b/>
                <w:sz w:val="20"/>
                <w:szCs w:val="24"/>
              </w:rPr>
            </w:pPr>
            <w:r>
              <w:rPr>
                <w:rFonts w:ascii="Corbel" w:hAnsi="Corbel"/>
                <w:b/>
                <w:sz w:val="20"/>
                <w:szCs w:val="24"/>
              </w:rPr>
              <w:t xml:space="preserve">Section 1 – Introduction </w:t>
            </w:r>
            <w:r w:rsidR="00202BAA">
              <w:rPr>
                <w:rFonts w:ascii="Corbel" w:hAnsi="Corbel"/>
                <w:b/>
                <w:sz w:val="20"/>
                <w:szCs w:val="24"/>
              </w:rPr>
              <w:t xml:space="preserve">to your </w:t>
            </w:r>
            <w:r w:rsidR="00D64DD5">
              <w:rPr>
                <w:rFonts w:ascii="Corbel" w:hAnsi="Corbel"/>
                <w:b/>
                <w:sz w:val="20"/>
                <w:szCs w:val="24"/>
              </w:rPr>
              <w:t>course</w:t>
            </w:r>
          </w:p>
        </w:tc>
      </w:tr>
      <w:tr w:rsidR="00906874" w14:paraId="583854CB" w14:textId="77777777" w:rsidTr="008F46FB">
        <w:trPr>
          <w:trHeight w:val="2650"/>
        </w:trPr>
        <w:tc>
          <w:tcPr>
            <w:tcW w:w="15388" w:type="dxa"/>
          </w:tcPr>
          <w:p w14:paraId="22A31416" w14:textId="24938D2A" w:rsidR="00506420" w:rsidRPr="00984A6C" w:rsidRDefault="00C2017D" w:rsidP="00506420">
            <w:pPr>
              <w:spacing w:after="0" w:line="240" w:lineRule="auto"/>
              <w:jc w:val="both"/>
              <w:rPr>
                <w:rFonts w:ascii="Corbel" w:hAnsi="Corbel"/>
                <w:sz w:val="20"/>
              </w:rPr>
            </w:pPr>
            <w:r w:rsidRPr="00984A6C">
              <w:rPr>
                <w:rFonts w:ascii="Corbel" w:hAnsi="Corbel"/>
                <w:sz w:val="20"/>
              </w:rPr>
              <w:t xml:space="preserve">This </w:t>
            </w:r>
            <w:r w:rsidR="00D64DD5" w:rsidRPr="00984A6C">
              <w:rPr>
                <w:rFonts w:ascii="Corbel" w:hAnsi="Corbel"/>
                <w:sz w:val="20"/>
              </w:rPr>
              <w:t>course</w:t>
            </w:r>
            <w:r w:rsidRPr="00984A6C">
              <w:rPr>
                <w:rFonts w:ascii="Corbel" w:hAnsi="Corbel"/>
                <w:sz w:val="20"/>
              </w:rPr>
              <w:t xml:space="preserve"> specification is a formal document, which provides a summary of the main features of your </w:t>
            </w:r>
            <w:r w:rsidR="00D64DD5" w:rsidRPr="00984A6C">
              <w:rPr>
                <w:rFonts w:ascii="Corbel" w:hAnsi="Corbel"/>
                <w:sz w:val="20"/>
              </w:rPr>
              <w:t>course</w:t>
            </w:r>
            <w:r w:rsidRPr="00984A6C">
              <w:rPr>
                <w:rFonts w:ascii="Corbel" w:hAnsi="Corbel"/>
                <w:sz w:val="20"/>
              </w:rPr>
              <w:t xml:space="preserve"> and the learning outcomes that you might reasonably be expected to achieve and demonstrate if you take full advantage of the learning opportunities that are provided. </w:t>
            </w:r>
            <w:r w:rsidR="00506420" w:rsidRPr="00984A6C">
              <w:rPr>
                <w:rFonts w:ascii="Corbel" w:hAnsi="Corbel"/>
                <w:sz w:val="20"/>
              </w:rPr>
              <w:t xml:space="preserve">Further information is contained in the </w:t>
            </w:r>
            <w:r w:rsidR="00A1003A">
              <w:rPr>
                <w:rFonts w:ascii="Corbel" w:hAnsi="Corbel"/>
                <w:sz w:val="20"/>
              </w:rPr>
              <w:t>University</w:t>
            </w:r>
            <w:r w:rsidR="00506420" w:rsidRPr="00984A6C">
              <w:rPr>
                <w:rFonts w:ascii="Corbel" w:hAnsi="Corbel"/>
                <w:sz w:val="20"/>
              </w:rPr>
              <w:t xml:space="preserve"> prospectus, and in various handbooks, all of which you will be able to access</w:t>
            </w:r>
            <w:r w:rsidR="008D18B8" w:rsidRPr="00984A6C">
              <w:rPr>
                <w:rFonts w:ascii="Corbel" w:hAnsi="Corbel"/>
                <w:sz w:val="20"/>
              </w:rPr>
              <w:t xml:space="preserve"> online</w:t>
            </w:r>
            <w:r w:rsidR="00506420" w:rsidRPr="00984A6C">
              <w:rPr>
                <w:rFonts w:ascii="Corbel" w:hAnsi="Corbel"/>
                <w:sz w:val="20"/>
              </w:rPr>
              <w:t xml:space="preserve">. </w:t>
            </w:r>
            <w:r w:rsidR="00E80791" w:rsidRPr="00984A6C">
              <w:rPr>
                <w:rFonts w:ascii="Corbel" w:hAnsi="Corbel"/>
                <w:sz w:val="20"/>
              </w:rPr>
              <w:t xml:space="preserve">Alternatively, further information on the </w:t>
            </w:r>
            <w:r w:rsidR="00A1003A">
              <w:rPr>
                <w:rFonts w:ascii="Corbel" w:hAnsi="Corbel"/>
                <w:sz w:val="20"/>
              </w:rPr>
              <w:t>University</w:t>
            </w:r>
            <w:r w:rsidR="00E80791" w:rsidRPr="00984A6C">
              <w:rPr>
                <w:rFonts w:ascii="Corbel" w:hAnsi="Corbel"/>
                <w:sz w:val="20"/>
              </w:rPr>
              <w:t>’s academic regulations and polic</w:t>
            </w:r>
            <w:r w:rsidR="00495653">
              <w:rPr>
                <w:rFonts w:ascii="Corbel" w:hAnsi="Corbel"/>
                <w:sz w:val="20"/>
              </w:rPr>
              <w:t>i</w:t>
            </w:r>
            <w:r w:rsidR="00E80791" w:rsidRPr="00984A6C">
              <w:rPr>
                <w:rFonts w:ascii="Corbel" w:hAnsi="Corbel"/>
                <w:sz w:val="20"/>
              </w:rPr>
              <w:t xml:space="preserve">es can be found </w:t>
            </w:r>
            <w:hyperlink r:id="rId11" w:history="1">
              <w:r w:rsidR="00E80791" w:rsidRPr="00984A6C">
                <w:rPr>
                  <w:rStyle w:val="Hyperlink"/>
                  <w:rFonts w:ascii="Corbel" w:hAnsi="Corbel"/>
                  <w:color w:val="auto"/>
                  <w:sz w:val="20"/>
                </w:rPr>
                <w:t>here</w:t>
              </w:r>
            </w:hyperlink>
            <w:r w:rsidR="00E80791" w:rsidRPr="00984A6C">
              <w:rPr>
                <w:rFonts w:ascii="Corbel" w:hAnsi="Corbel"/>
                <w:sz w:val="20"/>
              </w:rPr>
              <w:t xml:space="preserve">. </w:t>
            </w:r>
            <w:r w:rsidR="005D64F3" w:rsidRPr="00984A6C">
              <w:rPr>
                <w:rFonts w:ascii="Corbel" w:hAnsi="Corbel"/>
                <w:sz w:val="20"/>
              </w:rPr>
              <w:t xml:space="preserve">Further information on the </w:t>
            </w:r>
            <w:r w:rsidR="00A1003A">
              <w:rPr>
                <w:rFonts w:ascii="Corbel" w:hAnsi="Corbel"/>
                <w:sz w:val="20"/>
              </w:rPr>
              <w:t>University</w:t>
            </w:r>
            <w:r w:rsidR="005D64F3" w:rsidRPr="00984A6C">
              <w:rPr>
                <w:rFonts w:ascii="Corbel" w:hAnsi="Corbel"/>
                <w:sz w:val="20"/>
              </w:rPr>
              <w:t xml:space="preserve">’s Admissions Policy can be found </w:t>
            </w:r>
            <w:hyperlink r:id="rId12" w:history="1">
              <w:r w:rsidR="005D64F3" w:rsidRPr="00984A6C">
                <w:rPr>
                  <w:rStyle w:val="Hyperlink"/>
                  <w:rFonts w:ascii="Corbel" w:hAnsi="Corbel"/>
                  <w:color w:val="auto"/>
                  <w:sz w:val="20"/>
                </w:rPr>
                <w:t>here</w:t>
              </w:r>
            </w:hyperlink>
            <w:r w:rsidR="005D64F3" w:rsidRPr="00984A6C">
              <w:rPr>
                <w:rFonts w:ascii="Corbel" w:hAnsi="Corbel"/>
                <w:sz w:val="20"/>
              </w:rPr>
              <w:t>.</w:t>
            </w:r>
          </w:p>
          <w:p w14:paraId="0E28DE56" w14:textId="77777777" w:rsidR="008E36AA" w:rsidRPr="00B23758" w:rsidRDefault="008E36AA" w:rsidP="008E36AA">
            <w:pPr>
              <w:pStyle w:val="paragraph"/>
              <w:spacing w:before="0" w:beforeAutospacing="0" w:after="0" w:afterAutospacing="0"/>
              <w:jc w:val="both"/>
              <w:textAlignment w:val="baseline"/>
              <w:rPr>
                <w:rFonts w:ascii="Segoe UI" w:hAnsi="Segoe UI" w:cs="Segoe UI"/>
                <w:color w:val="000000" w:themeColor="text1"/>
                <w:sz w:val="18"/>
                <w:szCs w:val="18"/>
              </w:rPr>
            </w:pPr>
            <w:r w:rsidRPr="00B23758">
              <w:rPr>
                <w:rStyle w:val="eop"/>
                <w:rFonts w:ascii="Corbel" w:hAnsi="Corbel" w:cs="Segoe UI"/>
                <w:color w:val="000000" w:themeColor="text1"/>
                <w:sz w:val="20"/>
                <w:szCs w:val="20"/>
              </w:rPr>
              <w:t> </w:t>
            </w:r>
          </w:p>
          <w:p w14:paraId="50E647A8" w14:textId="6DB8931E" w:rsidR="008E36AA" w:rsidRPr="00B23758" w:rsidRDefault="008E36AA" w:rsidP="008E36AA">
            <w:pPr>
              <w:spacing w:after="0" w:line="240" w:lineRule="auto"/>
              <w:jc w:val="both"/>
              <w:rPr>
                <w:rFonts w:ascii="Corbel" w:hAnsi="Corbel"/>
                <w:sz w:val="20"/>
              </w:rPr>
            </w:pPr>
            <w:r w:rsidRPr="00B23758">
              <w:rPr>
                <w:rFonts w:ascii="Corbel" w:hAnsi="Corbel"/>
                <w:sz w:val="20"/>
              </w:rPr>
              <w:t xml:space="preserve">Your degree course in BSc </w:t>
            </w:r>
            <w:r>
              <w:rPr>
                <w:rFonts w:ascii="Corbel" w:hAnsi="Corbel"/>
                <w:sz w:val="20"/>
              </w:rPr>
              <w:t xml:space="preserve">Business and Management </w:t>
            </w:r>
            <w:r w:rsidR="00D37DDB">
              <w:rPr>
                <w:rFonts w:ascii="Corbel" w:hAnsi="Corbel"/>
                <w:sz w:val="20"/>
              </w:rPr>
              <w:t>(</w:t>
            </w:r>
            <w:r w:rsidR="005D136A">
              <w:rPr>
                <w:rFonts w:ascii="Corbel" w:hAnsi="Corbel"/>
                <w:sz w:val="20"/>
              </w:rPr>
              <w:t>Accelerated</w:t>
            </w:r>
            <w:r w:rsidR="00D37DDB">
              <w:rPr>
                <w:rFonts w:ascii="Corbel" w:hAnsi="Corbel"/>
                <w:sz w:val="20"/>
              </w:rPr>
              <w:t xml:space="preserve"> Degree) </w:t>
            </w:r>
            <w:r>
              <w:rPr>
                <w:rFonts w:ascii="Corbel" w:hAnsi="Corbel"/>
                <w:sz w:val="20"/>
              </w:rPr>
              <w:t>i</w:t>
            </w:r>
            <w:r w:rsidRPr="00B23758">
              <w:rPr>
                <w:rStyle w:val="normaltextrun"/>
                <w:rFonts w:ascii="Corbel" w:hAnsi="Corbel" w:cs="Segoe UI"/>
                <w:color w:val="000000" w:themeColor="text1"/>
                <w:sz w:val="20"/>
                <w:szCs w:val="20"/>
              </w:rPr>
              <w:t>s delivered</w:t>
            </w:r>
            <w:r w:rsidR="00401291">
              <w:rPr>
                <w:rStyle w:val="normaltextrun"/>
                <w:rFonts w:ascii="Corbel" w:hAnsi="Corbel" w:cs="Segoe UI"/>
                <w:color w:val="000000" w:themeColor="text1"/>
                <w:sz w:val="20"/>
                <w:szCs w:val="20"/>
              </w:rPr>
              <w:t xml:space="preserve"> full-time</w:t>
            </w:r>
            <w:r w:rsidRPr="00B23758">
              <w:rPr>
                <w:rStyle w:val="normaltextrun"/>
                <w:rFonts w:ascii="Corbel" w:hAnsi="Corbel" w:cs="Segoe UI"/>
                <w:color w:val="000000" w:themeColor="text1"/>
                <w:sz w:val="20"/>
                <w:szCs w:val="20"/>
              </w:rPr>
              <w:t xml:space="preserve"> </w:t>
            </w:r>
            <w:r w:rsidR="001D02EF">
              <w:rPr>
                <w:rStyle w:val="normaltextrun"/>
                <w:rFonts w:ascii="Corbel" w:hAnsi="Corbel" w:cs="Segoe UI"/>
                <w:color w:val="000000" w:themeColor="text1"/>
                <w:sz w:val="20"/>
                <w:szCs w:val="20"/>
              </w:rPr>
              <w:t>o</w:t>
            </w:r>
            <w:r w:rsidR="001D02EF">
              <w:rPr>
                <w:rStyle w:val="normaltextrun"/>
                <w:rFonts w:cs="Segoe UI"/>
                <w:color w:val="000000" w:themeColor="text1"/>
                <w:sz w:val="20"/>
                <w:szCs w:val="20"/>
              </w:rPr>
              <w:t>ver two years</w:t>
            </w:r>
            <w:r w:rsidRPr="00B23758">
              <w:rPr>
                <w:rStyle w:val="normaltextrun"/>
                <w:rFonts w:ascii="Corbel" w:hAnsi="Corbel" w:cs="Segoe UI"/>
                <w:color w:val="000000" w:themeColor="text1"/>
                <w:sz w:val="20"/>
                <w:szCs w:val="20"/>
              </w:rPr>
              <w:t xml:space="preserve"> (m</w:t>
            </w:r>
            <w:r w:rsidRPr="00B23758">
              <w:rPr>
                <w:rStyle w:val="normaltextrun"/>
                <w:rFonts w:cs="Segoe UI"/>
                <w:color w:val="000000" w:themeColor="text1"/>
                <w:sz w:val="20"/>
                <w:szCs w:val="20"/>
              </w:rPr>
              <w:t>ost</w:t>
            </w:r>
            <w:r w:rsidRPr="00B23758">
              <w:rPr>
                <w:rStyle w:val="normaltextrun"/>
                <w:rFonts w:ascii="Corbel" w:hAnsi="Corbel" w:cs="Segoe UI"/>
                <w:color w:val="000000" w:themeColor="text1"/>
                <w:sz w:val="20"/>
                <w:szCs w:val="20"/>
              </w:rPr>
              <w:t xml:space="preserve"> modules comprise 15 credits). </w:t>
            </w:r>
            <w:r w:rsidRPr="00B23758">
              <w:rPr>
                <w:rStyle w:val="eop"/>
                <w:rFonts w:ascii="Corbel" w:hAnsi="Corbel" w:cs="Segoe UI"/>
                <w:color w:val="000000" w:themeColor="text1"/>
                <w:sz w:val="20"/>
                <w:szCs w:val="20"/>
              </w:rPr>
              <w:t> </w:t>
            </w:r>
            <w:r w:rsidRPr="00B23758">
              <w:rPr>
                <w:rFonts w:ascii="Corbel" w:hAnsi="Corbel"/>
                <w:sz w:val="20"/>
              </w:rPr>
              <w:t xml:space="preserve"> The curriculum is based around a progressive ‘spine’ of mandatory modules, which reflect the variety of perspectives (institutional, comparative, international, critical and responsible) that inform an understanding of Management. The degree structures are progressive, allowing you to move from foundation modules to more critical or specialist modules.  A wide range of modules is offered to ensure that you </w:t>
            </w:r>
            <w:proofErr w:type="gramStart"/>
            <w:r w:rsidRPr="00B23758">
              <w:rPr>
                <w:rFonts w:ascii="Corbel" w:hAnsi="Corbel"/>
                <w:sz w:val="20"/>
              </w:rPr>
              <w:t>have the opportunity to</w:t>
            </w:r>
            <w:proofErr w:type="gramEnd"/>
            <w:r w:rsidRPr="00B23758">
              <w:rPr>
                <w:rFonts w:ascii="Corbel" w:hAnsi="Corbel"/>
                <w:sz w:val="20"/>
              </w:rPr>
              <w:t xml:space="preserve"> learn the diverse, interdisciplinary nature of management and also to gain or reinforce a range of conceptual, technical, quantitative and personal skills. </w:t>
            </w:r>
          </w:p>
          <w:p w14:paraId="2D57DDA3" w14:textId="77777777" w:rsidR="008E36AA" w:rsidRPr="00B23758" w:rsidRDefault="008E36AA" w:rsidP="008E36AA">
            <w:pPr>
              <w:pStyle w:val="paragraph"/>
              <w:shd w:val="clear" w:color="auto" w:fill="FFFFFF"/>
              <w:spacing w:before="0" w:beforeAutospacing="0" w:after="0" w:afterAutospacing="0"/>
              <w:textAlignment w:val="baseline"/>
              <w:rPr>
                <w:rFonts w:ascii="Calibri" w:hAnsi="Calibri" w:cs="Calibri"/>
                <w:color w:val="000000" w:themeColor="text1"/>
                <w:sz w:val="20"/>
                <w:szCs w:val="20"/>
              </w:rPr>
            </w:pPr>
          </w:p>
          <w:p w14:paraId="590D37FE" w14:textId="2F632D13" w:rsidR="00051AA2" w:rsidRDefault="008E36AA" w:rsidP="008E36AA">
            <w:pPr>
              <w:spacing w:after="0" w:line="240" w:lineRule="auto"/>
              <w:jc w:val="both"/>
              <w:rPr>
                <w:rFonts w:ascii="Corbel" w:hAnsi="Corbel"/>
                <w:bCs/>
                <w:color w:val="000000" w:themeColor="text1"/>
                <w:sz w:val="20"/>
                <w:szCs w:val="20"/>
              </w:rPr>
            </w:pPr>
            <w:r>
              <w:rPr>
                <w:rFonts w:ascii="Corbel" w:hAnsi="Corbel"/>
                <w:bCs/>
                <w:color w:val="000000" w:themeColor="text1"/>
                <w:sz w:val="20"/>
                <w:szCs w:val="20"/>
              </w:rPr>
              <w:t>Level 4</w:t>
            </w:r>
            <w:r w:rsidR="004D7321">
              <w:rPr>
                <w:rFonts w:ascii="Corbel" w:hAnsi="Corbel"/>
                <w:bCs/>
                <w:color w:val="000000" w:themeColor="text1"/>
                <w:sz w:val="20"/>
                <w:szCs w:val="20"/>
              </w:rPr>
              <w:t xml:space="preserve"> (Stage 1)</w:t>
            </w:r>
            <w:r w:rsidRPr="009236A3">
              <w:rPr>
                <w:rFonts w:ascii="Corbel" w:hAnsi="Corbel"/>
                <w:bCs/>
                <w:color w:val="000000" w:themeColor="text1"/>
                <w:sz w:val="20"/>
                <w:szCs w:val="20"/>
              </w:rPr>
              <w:t xml:space="preserve"> provides a foundation for advanced and independent study through establishing a common platform of essential management knowledge and professional</w:t>
            </w:r>
            <w:r w:rsidRPr="009236A3">
              <w:rPr>
                <w:rFonts w:ascii="Corbel" w:hAnsi="Corbel"/>
                <w:bCs/>
                <w:color w:val="000000" w:themeColor="text1"/>
              </w:rPr>
              <w:t xml:space="preserve"> </w:t>
            </w:r>
            <w:r w:rsidRPr="009236A3">
              <w:rPr>
                <w:rFonts w:ascii="Corbel" w:hAnsi="Corbel"/>
                <w:bCs/>
                <w:color w:val="000000" w:themeColor="text1"/>
                <w:sz w:val="20"/>
                <w:szCs w:val="20"/>
              </w:rPr>
              <w:t xml:space="preserve">skills. </w:t>
            </w:r>
            <w:r w:rsidR="00DC0A9E">
              <w:rPr>
                <w:rFonts w:ascii="Corbel" w:hAnsi="Corbel"/>
                <w:bCs/>
                <w:color w:val="000000" w:themeColor="text1"/>
                <w:sz w:val="20"/>
                <w:szCs w:val="20"/>
              </w:rPr>
              <w:t xml:space="preserve"> </w:t>
            </w:r>
          </w:p>
          <w:p w14:paraId="5842A234" w14:textId="77777777" w:rsidR="009C2D38" w:rsidRPr="00051AA2" w:rsidRDefault="009C2D38" w:rsidP="008E36AA">
            <w:pPr>
              <w:spacing w:after="0" w:line="240" w:lineRule="auto"/>
              <w:jc w:val="both"/>
              <w:rPr>
                <w:rFonts w:ascii="Corbel" w:hAnsi="Corbel"/>
                <w:bCs/>
                <w:color w:val="000000" w:themeColor="text1"/>
                <w:sz w:val="20"/>
                <w:szCs w:val="20"/>
              </w:rPr>
            </w:pPr>
          </w:p>
          <w:p w14:paraId="109ACB23" w14:textId="77777777" w:rsidR="00BF7169" w:rsidRDefault="00237E24" w:rsidP="008E36AA">
            <w:pPr>
              <w:spacing w:after="0" w:line="240" w:lineRule="auto"/>
              <w:jc w:val="both"/>
              <w:rPr>
                <w:rFonts w:ascii="Corbel" w:hAnsi="Corbel"/>
                <w:bCs/>
                <w:color w:val="000000" w:themeColor="text1"/>
                <w:sz w:val="20"/>
                <w:szCs w:val="20"/>
              </w:rPr>
            </w:pPr>
            <w:r>
              <w:rPr>
                <w:rFonts w:ascii="Corbel" w:hAnsi="Corbel"/>
                <w:bCs/>
                <w:color w:val="000000" w:themeColor="text1"/>
                <w:sz w:val="20"/>
                <w:szCs w:val="20"/>
              </w:rPr>
              <w:t>L</w:t>
            </w:r>
            <w:r w:rsidR="008E36AA">
              <w:rPr>
                <w:rFonts w:ascii="Corbel" w:hAnsi="Corbel"/>
                <w:bCs/>
                <w:color w:val="000000" w:themeColor="text1"/>
                <w:sz w:val="20"/>
                <w:szCs w:val="20"/>
              </w:rPr>
              <w:t>evel 5</w:t>
            </w:r>
            <w:r w:rsidR="008E36AA" w:rsidRPr="009236A3">
              <w:rPr>
                <w:rFonts w:ascii="Corbel" w:hAnsi="Corbel"/>
                <w:bCs/>
                <w:color w:val="000000" w:themeColor="text1"/>
                <w:sz w:val="20"/>
                <w:szCs w:val="20"/>
              </w:rPr>
              <w:t xml:space="preserve"> </w:t>
            </w:r>
            <w:r w:rsidR="004D7321">
              <w:rPr>
                <w:rFonts w:ascii="Corbel" w:hAnsi="Corbel"/>
                <w:bCs/>
                <w:color w:val="000000" w:themeColor="text1"/>
                <w:sz w:val="20"/>
                <w:szCs w:val="20"/>
              </w:rPr>
              <w:t xml:space="preserve">(Stage 2) </w:t>
            </w:r>
            <w:r>
              <w:rPr>
                <w:rFonts w:ascii="Corbel" w:hAnsi="Corbel"/>
                <w:bCs/>
                <w:color w:val="000000" w:themeColor="text1"/>
                <w:sz w:val="20"/>
                <w:szCs w:val="20"/>
              </w:rPr>
              <w:t>provides an even</w:t>
            </w:r>
            <w:r w:rsidR="008E36AA" w:rsidRPr="009236A3">
              <w:rPr>
                <w:rFonts w:ascii="Corbel" w:hAnsi="Corbel"/>
                <w:bCs/>
                <w:color w:val="000000" w:themeColor="text1"/>
                <w:sz w:val="20"/>
                <w:szCs w:val="20"/>
              </w:rPr>
              <w:t xml:space="preserve"> greater emphasis on independent learning, and you will then build upon your foundation knowledge for the advanced study of key management functions, their role within organisations, and their relationship to overall responsible management. More advanced digital literacy and transferable employability skills are developed at this stage to prepare you to embrace global challenges and to make a difference in a rapidly changing world. </w:t>
            </w:r>
            <w:r w:rsidR="00DC0A9E">
              <w:rPr>
                <w:rFonts w:ascii="Corbel" w:hAnsi="Corbel"/>
                <w:bCs/>
                <w:color w:val="000000" w:themeColor="text1"/>
                <w:sz w:val="20"/>
                <w:szCs w:val="20"/>
              </w:rPr>
              <w:t xml:space="preserve"> </w:t>
            </w:r>
          </w:p>
          <w:p w14:paraId="62A262D0" w14:textId="77777777" w:rsidR="00BF7169" w:rsidRDefault="00BF7169" w:rsidP="008E36AA">
            <w:pPr>
              <w:spacing w:after="0" w:line="240" w:lineRule="auto"/>
              <w:jc w:val="both"/>
              <w:rPr>
                <w:rFonts w:ascii="Corbel" w:hAnsi="Corbel"/>
                <w:bCs/>
                <w:color w:val="000000" w:themeColor="text1"/>
                <w:sz w:val="20"/>
                <w:szCs w:val="20"/>
              </w:rPr>
            </w:pPr>
          </w:p>
          <w:p w14:paraId="01120CC5" w14:textId="0AB5B8BB" w:rsidR="008E36AA" w:rsidRPr="009236A3" w:rsidRDefault="00401291" w:rsidP="008E36AA">
            <w:pPr>
              <w:spacing w:after="0" w:line="240" w:lineRule="auto"/>
              <w:jc w:val="both"/>
              <w:rPr>
                <w:rFonts w:ascii="Corbel" w:hAnsi="Corbel"/>
                <w:bCs/>
                <w:color w:val="000000" w:themeColor="text1"/>
                <w:sz w:val="20"/>
                <w:szCs w:val="20"/>
              </w:rPr>
            </w:pPr>
            <w:r>
              <w:rPr>
                <w:rFonts w:ascii="Corbel" w:hAnsi="Corbel"/>
                <w:bCs/>
                <w:color w:val="000000" w:themeColor="text1"/>
                <w:sz w:val="20"/>
                <w:szCs w:val="20"/>
              </w:rPr>
              <w:t>L</w:t>
            </w:r>
            <w:r w:rsidR="008E36AA">
              <w:rPr>
                <w:rFonts w:ascii="Corbel" w:hAnsi="Corbel"/>
                <w:bCs/>
                <w:color w:val="000000" w:themeColor="text1"/>
                <w:sz w:val="20"/>
                <w:szCs w:val="20"/>
              </w:rPr>
              <w:t>evel 6</w:t>
            </w:r>
            <w:r w:rsidR="008E36AA" w:rsidRPr="009236A3">
              <w:rPr>
                <w:rFonts w:ascii="Corbel" w:hAnsi="Corbel"/>
                <w:bCs/>
                <w:color w:val="000000" w:themeColor="text1"/>
                <w:sz w:val="20"/>
                <w:szCs w:val="20"/>
              </w:rPr>
              <w:t xml:space="preserve"> </w:t>
            </w:r>
            <w:r w:rsidR="004D7321">
              <w:rPr>
                <w:rFonts w:ascii="Corbel" w:hAnsi="Corbel"/>
                <w:bCs/>
                <w:color w:val="000000" w:themeColor="text1"/>
                <w:sz w:val="20"/>
                <w:szCs w:val="20"/>
              </w:rPr>
              <w:t>(St</w:t>
            </w:r>
            <w:r w:rsidR="00D86CB4">
              <w:rPr>
                <w:rFonts w:ascii="Corbel" w:hAnsi="Corbel"/>
                <w:bCs/>
                <w:color w:val="000000" w:themeColor="text1"/>
                <w:sz w:val="20"/>
                <w:szCs w:val="20"/>
              </w:rPr>
              <w:t xml:space="preserve">age 3) </w:t>
            </w:r>
            <w:r w:rsidR="008E36AA" w:rsidRPr="009236A3">
              <w:rPr>
                <w:rFonts w:ascii="Corbel" w:hAnsi="Corbel"/>
                <w:bCs/>
                <w:color w:val="000000" w:themeColor="text1"/>
                <w:sz w:val="20"/>
                <w:szCs w:val="20"/>
              </w:rPr>
              <w:t xml:space="preserve">will select give you the opportunity to develop </w:t>
            </w:r>
            <w:proofErr w:type="gramStart"/>
            <w:r w:rsidR="008E36AA" w:rsidRPr="009236A3">
              <w:rPr>
                <w:rFonts w:ascii="Corbel" w:hAnsi="Corbel"/>
                <w:bCs/>
                <w:color w:val="000000" w:themeColor="text1"/>
                <w:sz w:val="20"/>
                <w:szCs w:val="20"/>
              </w:rPr>
              <w:t>particular skill</w:t>
            </w:r>
            <w:proofErr w:type="gramEnd"/>
            <w:r w:rsidR="008E36AA" w:rsidRPr="009236A3">
              <w:rPr>
                <w:rFonts w:ascii="Corbel" w:hAnsi="Corbel"/>
                <w:bCs/>
                <w:color w:val="000000" w:themeColor="text1"/>
                <w:sz w:val="20"/>
                <w:szCs w:val="20"/>
              </w:rPr>
              <w:t xml:space="preserve"> sets, to deepen your understanding of core management functions and to extend your knowledge of literature, theory and case evidence and the associated practical implications in business and management. </w:t>
            </w:r>
          </w:p>
          <w:p w14:paraId="037A18AC" w14:textId="77777777" w:rsidR="00AC41ED" w:rsidRDefault="00AC41ED" w:rsidP="00AC41ED">
            <w:pPr>
              <w:spacing w:after="0" w:line="240" w:lineRule="auto"/>
              <w:rPr>
                <w:rFonts w:ascii="Corbel" w:hAnsi="Corbel"/>
                <w:sz w:val="20"/>
                <w:szCs w:val="24"/>
              </w:rPr>
            </w:pPr>
          </w:p>
          <w:p w14:paraId="5CCDD9EE" w14:textId="77777777" w:rsidR="008E36AA" w:rsidRPr="00444ED3" w:rsidRDefault="008E36AA" w:rsidP="008E36AA">
            <w:pPr>
              <w:spacing w:after="0" w:line="240" w:lineRule="auto"/>
              <w:rPr>
                <w:rFonts w:ascii="Corbel" w:hAnsi="Corbel"/>
                <w:sz w:val="20"/>
                <w:szCs w:val="24"/>
              </w:rPr>
            </w:pPr>
            <w:r w:rsidRPr="00444ED3">
              <w:rPr>
                <w:rFonts w:ascii="Corbel" w:hAnsi="Corbel"/>
                <w:sz w:val="20"/>
              </w:rPr>
              <w:t xml:space="preserve">While Royal Holloway keeps all the information made available under review, </w:t>
            </w:r>
            <w:r>
              <w:rPr>
                <w:rFonts w:ascii="Corbel" w:hAnsi="Corbel"/>
                <w:sz w:val="20"/>
              </w:rPr>
              <w:t>course</w:t>
            </w:r>
            <w:r w:rsidRPr="00444ED3">
              <w:rPr>
                <w:rFonts w:ascii="Corbel" w:hAnsi="Corbel"/>
                <w:sz w:val="20"/>
              </w:rPr>
              <w:t xml:space="preserve">s and the availability of individual </w:t>
            </w:r>
            <w:r>
              <w:rPr>
                <w:rFonts w:ascii="Corbel" w:hAnsi="Corbel"/>
                <w:sz w:val="20"/>
              </w:rPr>
              <w:t>module</w:t>
            </w:r>
            <w:r w:rsidRPr="00444ED3">
              <w:rPr>
                <w:rFonts w:ascii="Corbel" w:hAnsi="Corbel"/>
                <w:sz w:val="20"/>
              </w:rPr>
              <w:t xml:space="preserve"> units, especially optional </w:t>
            </w:r>
            <w:r>
              <w:rPr>
                <w:rFonts w:ascii="Corbel" w:hAnsi="Corbel"/>
                <w:sz w:val="20"/>
              </w:rPr>
              <w:t>module</w:t>
            </w:r>
            <w:r w:rsidRPr="00444ED3">
              <w:rPr>
                <w:rFonts w:ascii="Corbel" w:hAnsi="Corbel"/>
                <w:sz w:val="20"/>
              </w:rPr>
              <w:t xml:space="preserve"> units are necessarily subject to change at any time, and you are therefore advised to seek confirmation of any factors which might affect your decision to follow a specific </w:t>
            </w:r>
            <w:r>
              <w:rPr>
                <w:rFonts w:ascii="Corbel" w:hAnsi="Corbel"/>
                <w:sz w:val="20"/>
              </w:rPr>
              <w:t>course</w:t>
            </w:r>
            <w:r w:rsidRPr="00444ED3">
              <w:rPr>
                <w:rFonts w:ascii="Corbel" w:hAnsi="Corbel"/>
                <w:sz w:val="20"/>
              </w:rPr>
              <w:t>. In turn, Royal Holloway will inform you as soon as is practicable of any significant changes which might affect your studies.</w:t>
            </w:r>
          </w:p>
          <w:p w14:paraId="602E5C38" w14:textId="77777777" w:rsidR="008E36AA" w:rsidRDefault="008E36AA" w:rsidP="008E36AA">
            <w:pPr>
              <w:spacing w:after="0" w:line="240" w:lineRule="auto"/>
              <w:rPr>
                <w:rFonts w:ascii="Corbel" w:hAnsi="Corbel"/>
                <w:sz w:val="20"/>
                <w:szCs w:val="24"/>
              </w:rPr>
            </w:pPr>
          </w:p>
          <w:p w14:paraId="6D94CB99" w14:textId="77777777" w:rsidR="008E36AA" w:rsidRPr="00C06C3F" w:rsidRDefault="008E36AA" w:rsidP="008E36AA">
            <w:pPr>
              <w:spacing w:after="0" w:line="240" w:lineRule="auto"/>
              <w:rPr>
                <w:rFonts w:ascii="Corbel" w:hAnsi="Corbel"/>
                <w:sz w:val="20"/>
                <w:szCs w:val="24"/>
              </w:rPr>
            </w:pPr>
            <w:r w:rsidRPr="00444ED3">
              <w:rPr>
                <w:rFonts w:ascii="Corbel" w:hAnsi="Corbel"/>
                <w:sz w:val="20"/>
                <w:szCs w:val="24"/>
              </w:rPr>
              <w:t>The following is brief description for some of the most important terminology for understanding the content of this document:</w:t>
            </w:r>
            <w:r w:rsidRPr="00C06C3F">
              <w:rPr>
                <w:rFonts w:ascii="Corbel" w:hAnsi="Corbel"/>
                <w:i/>
                <w:sz w:val="20"/>
                <w:szCs w:val="24"/>
              </w:rPr>
              <w:t xml:space="preserve"> Degree course </w:t>
            </w:r>
            <w:r w:rsidRPr="00C06C3F">
              <w:rPr>
                <w:rFonts w:ascii="Corbel" w:hAnsi="Corbel"/>
                <w:sz w:val="20"/>
                <w:szCs w:val="24"/>
              </w:rPr>
              <w:t xml:space="preserve">– May also be referred to as ‘degree </w:t>
            </w:r>
            <w:r>
              <w:rPr>
                <w:rFonts w:ascii="Corbel" w:hAnsi="Corbel"/>
                <w:sz w:val="20"/>
                <w:szCs w:val="24"/>
              </w:rPr>
              <w:t>course</w:t>
            </w:r>
            <w:r w:rsidRPr="00C06C3F">
              <w:rPr>
                <w:rFonts w:ascii="Corbel" w:hAnsi="Corbel"/>
                <w:sz w:val="20"/>
                <w:szCs w:val="24"/>
              </w:rPr>
              <w:t>’ or simply ‘</w:t>
            </w:r>
            <w:r>
              <w:rPr>
                <w:rFonts w:ascii="Corbel" w:hAnsi="Corbel"/>
                <w:sz w:val="20"/>
                <w:szCs w:val="24"/>
              </w:rPr>
              <w:t>course</w:t>
            </w:r>
            <w:r w:rsidRPr="00C06C3F">
              <w:rPr>
                <w:rFonts w:ascii="Corbel" w:hAnsi="Corbel"/>
                <w:sz w:val="20"/>
                <w:szCs w:val="24"/>
              </w:rPr>
              <w:t xml:space="preserve">’, these terms refer to the qualification you will be awarded upon successful completion of your studies. </w:t>
            </w:r>
          </w:p>
          <w:p w14:paraId="0053A512" w14:textId="77777777" w:rsidR="008E36AA" w:rsidRDefault="008E36AA" w:rsidP="008E36AA">
            <w:pPr>
              <w:spacing w:after="0" w:line="240" w:lineRule="auto"/>
              <w:rPr>
                <w:rFonts w:ascii="Corbel" w:hAnsi="Corbel"/>
                <w:sz w:val="20"/>
                <w:szCs w:val="24"/>
              </w:rPr>
            </w:pPr>
          </w:p>
          <w:p w14:paraId="521A5B95" w14:textId="7A7D1D60" w:rsidR="00BF7169" w:rsidRPr="00984A6C" w:rsidRDefault="008E36AA" w:rsidP="00BF7169">
            <w:pPr>
              <w:spacing w:after="0" w:line="240" w:lineRule="auto"/>
              <w:rPr>
                <w:rFonts w:ascii="Corbel" w:hAnsi="Corbel"/>
                <w:sz w:val="20"/>
                <w:szCs w:val="24"/>
              </w:rPr>
            </w:pPr>
            <w:r w:rsidRPr="00C06C3F">
              <w:rPr>
                <w:rFonts w:ascii="Corbel" w:hAnsi="Corbel"/>
                <w:i/>
                <w:sz w:val="20"/>
                <w:szCs w:val="24"/>
              </w:rPr>
              <w:t>Module</w:t>
            </w:r>
            <w:r w:rsidRPr="00C06C3F">
              <w:rPr>
                <w:rFonts w:ascii="Corbel" w:hAnsi="Corbel"/>
                <w:sz w:val="20"/>
                <w:szCs w:val="24"/>
              </w:rPr>
              <w:t xml:space="preserve"> – May also be referred to as ‘course’, this refers to the individual units you will study each year to complete your degree course. Undergraduate degrees at Royal Holloway comprise a combination of modules in multiples of 15 credits to the value of 120 credits </w:t>
            </w:r>
            <w:proofErr w:type="spellStart"/>
            <w:r w:rsidRPr="00C06C3F">
              <w:rPr>
                <w:rFonts w:ascii="Corbel" w:hAnsi="Corbel"/>
                <w:sz w:val="20"/>
                <w:szCs w:val="24"/>
              </w:rPr>
              <w:t>per</w:t>
            </w:r>
            <w:r w:rsidR="00D86CB4">
              <w:rPr>
                <w:rFonts w:ascii="Corbel" w:hAnsi="Corbel"/>
                <w:sz w:val="20"/>
                <w:szCs w:val="24"/>
              </w:rPr>
              <w:t>stage</w:t>
            </w:r>
            <w:proofErr w:type="spellEnd"/>
            <w:r w:rsidRPr="00C06C3F">
              <w:rPr>
                <w:rFonts w:ascii="Corbel" w:hAnsi="Corbel"/>
                <w:sz w:val="20"/>
                <w:szCs w:val="24"/>
              </w:rPr>
              <w:t>. On some degree courses a certain number of optional modules must be passed for a particular degree title</w:t>
            </w:r>
            <w:r>
              <w:rPr>
                <w:rFonts w:ascii="Corbel" w:hAnsi="Corbel"/>
                <w:sz w:val="20"/>
                <w:szCs w:val="24"/>
              </w:rPr>
              <w:t>.</w:t>
            </w:r>
          </w:p>
        </w:tc>
      </w:tr>
    </w:tbl>
    <w:tbl>
      <w:tblPr>
        <w:tblpPr w:leftFromText="180" w:rightFromText="180" w:vertAnchor="page" w:horzAnchor="margin" w:tblpY="1901"/>
        <w:tblW w:w="149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017"/>
        <w:gridCol w:w="3711"/>
        <w:gridCol w:w="3299"/>
        <w:gridCol w:w="4950"/>
      </w:tblGrid>
      <w:tr w:rsidR="008F46FB" w:rsidRPr="00EC16C9" w14:paraId="3AF9DCC5" w14:textId="77777777" w:rsidTr="00FB6E54">
        <w:trPr>
          <w:trHeight w:val="285"/>
        </w:trPr>
        <w:tc>
          <w:tcPr>
            <w:tcW w:w="14977" w:type="dxa"/>
            <w:gridSpan w:val="4"/>
            <w:shd w:val="clear" w:color="auto" w:fill="D9D9D9" w:themeFill="background1" w:themeFillShade="D9"/>
            <w:vAlign w:val="center"/>
          </w:tcPr>
          <w:p w14:paraId="3D7E8D27" w14:textId="77777777" w:rsidR="008F46FB" w:rsidRPr="00EC16C9" w:rsidRDefault="008F46FB" w:rsidP="00FB6E54">
            <w:pPr>
              <w:pStyle w:val="ps1"/>
              <w:spacing w:before="40" w:after="40" w:line="240" w:lineRule="auto"/>
              <w:rPr>
                <w:rFonts w:ascii="Corbel" w:hAnsi="Corbel"/>
                <w:b/>
                <w:sz w:val="20"/>
              </w:rPr>
            </w:pPr>
            <w:r>
              <w:rPr>
                <w:rFonts w:ascii="Corbel" w:hAnsi="Corbel"/>
                <w:b/>
                <w:sz w:val="20"/>
              </w:rPr>
              <w:lastRenderedPageBreak/>
              <w:t>Section 2</w:t>
            </w:r>
            <w:r w:rsidRPr="00EC16C9">
              <w:rPr>
                <w:rFonts w:ascii="Corbel" w:hAnsi="Corbel"/>
                <w:b/>
                <w:sz w:val="20"/>
              </w:rPr>
              <w:t xml:space="preserve"> – </w:t>
            </w:r>
            <w:r>
              <w:rPr>
                <w:rFonts w:ascii="Corbel" w:hAnsi="Corbel"/>
                <w:b/>
                <w:sz w:val="20"/>
              </w:rPr>
              <w:t>Course</w:t>
            </w:r>
            <w:r w:rsidRPr="00EC16C9">
              <w:rPr>
                <w:rFonts w:ascii="Corbel" w:hAnsi="Corbel"/>
                <w:b/>
                <w:sz w:val="20"/>
              </w:rPr>
              <w:t xml:space="preserve"> </w:t>
            </w:r>
            <w:r>
              <w:rPr>
                <w:rFonts w:ascii="Corbel" w:hAnsi="Corbel"/>
                <w:b/>
                <w:sz w:val="20"/>
              </w:rPr>
              <w:t>d</w:t>
            </w:r>
            <w:r w:rsidRPr="00EC16C9">
              <w:rPr>
                <w:rFonts w:ascii="Corbel" w:hAnsi="Corbel"/>
                <w:b/>
                <w:sz w:val="20"/>
              </w:rPr>
              <w:t>etails</w:t>
            </w:r>
          </w:p>
        </w:tc>
      </w:tr>
      <w:tr w:rsidR="008F46FB" w:rsidRPr="00EC16C9" w14:paraId="00C655A3" w14:textId="77777777" w:rsidTr="00FB6E54">
        <w:trPr>
          <w:trHeight w:val="299"/>
        </w:trPr>
        <w:tc>
          <w:tcPr>
            <w:tcW w:w="3017" w:type="dxa"/>
            <w:shd w:val="clear" w:color="auto" w:fill="D9D9D9" w:themeFill="background1" w:themeFillShade="D9"/>
            <w:vAlign w:val="center"/>
          </w:tcPr>
          <w:p w14:paraId="1E9755F9" w14:textId="77777777" w:rsidR="008F46FB" w:rsidRPr="00EC16C9" w:rsidRDefault="008F46FB" w:rsidP="00FB6E54">
            <w:pPr>
              <w:pStyle w:val="ps1"/>
              <w:spacing w:before="40" w:after="40" w:line="240" w:lineRule="auto"/>
              <w:rPr>
                <w:rFonts w:ascii="Corbel" w:hAnsi="Corbel"/>
                <w:b/>
                <w:sz w:val="20"/>
              </w:rPr>
            </w:pPr>
            <w:r>
              <w:rPr>
                <w:rFonts w:ascii="Corbel" w:hAnsi="Corbel"/>
                <w:b/>
                <w:sz w:val="20"/>
              </w:rPr>
              <w:t>Date of specification update</w:t>
            </w:r>
          </w:p>
        </w:tc>
        <w:tc>
          <w:tcPr>
            <w:tcW w:w="3711" w:type="dxa"/>
            <w:vAlign w:val="center"/>
          </w:tcPr>
          <w:p w14:paraId="2EC9F438" w14:textId="033486B7" w:rsidR="008F46FB" w:rsidRPr="00EC16C9" w:rsidRDefault="001D02EF" w:rsidP="00FB6E54">
            <w:pPr>
              <w:pStyle w:val="ps1"/>
              <w:spacing w:before="40" w:after="40" w:line="240" w:lineRule="auto"/>
              <w:rPr>
                <w:rFonts w:ascii="Corbel" w:hAnsi="Corbel"/>
                <w:sz w:val="20"/>
              </w:rPr>
            </w:pPr>
            <w:r>
              <w:rPr>
                <w:rFonts w:ascii="Corbel" w:hAnsi="Corbel"/>
                <w:sz w:val="20"/>
              </w:rPr>
              <w:t>August 2025</w:t>
            </w:r>
          </w:p>
        </w:tc>
        <w:tc>
          <w:tcPr>
            <w:tcW w:w="3299" w:type="dxa"/>
            <w:shd w:val="clear" w:color="auto" w:fill="D9D9D9" w:themeFill="background1" w:themeFillShade="D9"/>
            <w:vAlign w:val="center"/>
          </w:tcPr>
          <w:p w14:paraId="14AADC1E" w14:textId="77777777" w:rsidR="008F46FB" w:rsidRPr="00EC16C9" w:rsidRDefault="008F46FB" w:rsidP="00FB6E54">
            <w:pPr>
              <w:pStyle w:val="ps1"/>
              <w:spacing w:before="40" w:after="40" w:line="240" w:lineRule="auto"/>
              <w:rPr>
                <w:rFonts w:ascii="Corbel" w:hAnsi="Corbel"/>
                <w:b/>
                <w:sz w:val="20"/>
              </w:rPr>
            </w:pPr>
            <w:r>
              <w:rPr>
                <w:rFonts w:ascii="Corbel" w:hAnsi="Corbel"/>
                <w:b/>
                <w:sz w:val="20"/>
              </w:rPr>
              <w:t>Location of study</w:t>
            </w:r>
          </w:p>
        </w:tc>
        <w:tc>
          <w:tcPr>
            <w:tcW w:w="4950" w:type="dxa"/>
            <w:vAlign w:val="center"/>
          </w:tcPr>
          <w:p w14:paraId="79CB2138" w14:textId="07467396" w:rsidR="008F46FB" w:rsidRPr="00EC16C9" w:rsidRDefault="00051AA2" w:rsidP="00FB6E54">
            <w:pPr>
              <w:pStyle w:val="ps1"/>
              <w:spacing w:before="40" w:after="40" w:line="240" w:lineRule="auto"/>
              <w:rPr>
                <w:rFonts w:ascii="Corbel" w:hAnsi="Corbel"/>
                <w:sz w:val="20"/>
              </w:rPr>
            </w:pPr>
            <w:r>
              <w:rPr>
                <w:rFonts w:ascii="Corbel" w:hAnsi="Corbel"/>
                <w:sz w:val="20"/>
              </w:rPr>
              <w:t>London</w:t>
            </w:r>
            <w:r w:rsidR="008F46FB">
              <w:rPr>
                <w:rFonts w:ascii="Corbel" w:hAnsi="Corbel"/>
                <w:sz w:val="20"/>
              </w:rPr>
              <w:t xml:space="preserve"> Campus</w:t>
            </w:r>
          </w:p>
        </w:tc>
      </w:tr>
      <w:tr w:rsidR="008F46FB" w:rsidRPr="00EC16C9" w14:paraId="0E60CEC4" w14:textId="77777777" w:rsidTr="00FB6E54">
        <w:trPr>
          <w:trHeight w:val="285"/>
        </w:trPr>
        <w:tc>
          <w:tcPr>
            <w:tcW w:w="3017" w:type="dxa"/>
            <w:shd w:val="clear" w:color="auto" w:fill="D9D9D9" w:themeFill="background1" w:themeFillShade="D9"/>
            <w:vAlign w:val="center"/>
          </w:tcPr>
          <w:p w14:paraId="53CFFE18" w14:textId="77777777" w:rsidR="008F46FB" w:rsidRPr="00EC16C9" w:rsidRDefault="008F46FB" w:rsidP="00FB6E54">
            <w:pPr>
              <w:pStyle w:val="ps1"/>
              <w:spacing w:before="40" w:after="40" w:line="240" w:lineRule="auto"/>
              <w:rPr>
                <w:rFonts w:ascii="Corbel" w:hAnsi="Corbel"/>
                <w:b/>
                <w:sz w:val="20"/>
              </w:rPr>
            </w:pPr>
            <w:r>
              <w:rPr>
                <w:rFonts w:ascii="Corbel" w:hAnsi="Corbel"/>
                <w:b/>
                <w:sz w:val="20"/>
              </w:rPr>
              <w:t>Course</w:t>
            </w:r>
            <w:r w:rsidRPr="00EC16C9">
              <w:rPr>
                <w:rFonts w:ascii="Corbel" w:hAnsi="Corbel"/>
                <w:b/>
                <w:sz w:val="20"/>
              </w:rPr>
              <w:t xml:space="preserve"> </w:t>
            </w:r>
            <w:r>
              <w:rPr>
                <w:rFonts w:ascii="Corbel" w:hAnsi="Corbel"/>
                <w:b/>
                <w:sz w:val="20"/>
              </w:rPr>
              <w:t xml:space="preserve">award and title </w:t>
            </w:r>
          </w:p>
        </w:tc>
        <w:tc>
          <w:tcPr>
            <w:tcW w:w="3711" w:type="dxa"/>
            <w:vAlign w:val="center"/>
          </w:tcPr>
          <w:p w14:paraId="6D53BB2E" w14:textId="78185A16" w:rsidR="008F46FB" w:rsidRPr="00EC16C9" w:rsidRDefault="008F46FB" w:rsidP="00FB6E54">
            <w:pPr>
              <w:pStyle w:val="ps1"/>
              <w:spacing w:before="40" w:after="40" w:line="240" w:lineRule="auto"/>
              <w:rPr>
                <w:rFonts w:ascii="Corbel" w:hAnsi="Corbel"/>
                <w:sz w:val="20"/>
              </w:rPr>
            </w:pPr>
            <w:r>
              <w:rPr>
                <w:rFonts w:ascii="Corbel" w:hAnsi="Corbel"/>
                <w:sz w:val="20"/>
              </w:rPr>
              <w:t xml:space="preserve">BSc Business and Management </w:t>
            </w:r>
            <w:r w:rsidR="00EE431F">
              <w:rPr>
                <w:rFonts w:ascii="Corbel" w:hAnsi="Corbel"/>
                <w:sz w:val="20"/>
              </w:rPr>
              <w:t>(</w:t>
            </w:r>
            <w:r w:rsidR="007D6646">
              <w:rPr>
                <w:rFonts w:ascii="Corbel" w:hAnsi="Corbel"/>
                <w:sz w:val="20"/>
              </w:rPr>
              <w:t>Accelerated</w:t>
            </w:r>
            <w:r w:rsidR="00EE431F">
              <w:rPr>
                <w:rFonts w:ascii="Corbel" w:hAnsi="Corbel"/>
                <w:sz w:val="20"/>
              </w:rPr>
              <w:t xml:space="preserve"> Degree)</w:t>
            </w:r>
          </w:p>
        </w:tc>
        <w:tc>
          <w:tcPr>
            <w:tcW w:w="3299" w:type="dxa"/>
            <w:shd w:val="clear" w:color="auto" w:fill="D9D9D9" w:themeFill="background1" w:themeFillShade="D9"/>
            <w:vAlign w:val="center"/>
          </w:tcPr>
          <w:p w14:paraId="4040BE8F"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 xml:space="preserve">Level of </w:t>
            </w:r>
            <w:r>
              <w:rPr>
                <w:rFonts w:ascii="Corbel" w:hAnsi="Corbel"/>
                <w:b/>
                <w:sz w:val="20"/>
              </w:rPr>
              <w:t>s</w:t>
            </w:r>
            <w:r w:rsidRPr="00EC16C9">
              <w:rPr>
                <w:rFonts w:ascii="Corbel" w:hAnsi="Corbel"/>
                <w:b/>
                <w:sz w:val="20"/>
              </w:rPr>
              <w:t>tudy</w:t>
            </w:r>
          </w:p>
        </w:tc>
        <w:tc>
          <w:tcPr>
            <w:tcW w:w="4950" w:type="dxa"/>
            <w:vAlign w:val="center"/>
          </w:tcPr>
          <w:p w14:paraId="0EDB4E8A" w14:textId="77777777" w:rsidR="008F46FB" w:rsidRPr="00984A6C" w:rsidRDefault="008F46FB" w:rsidP="00FB6E54">
            <w:pPr>
              <w:pStyle w:val="ps1"/>
              <w:spacing w:before="40" w:after="40" w:line="240" w:lineRule="auto"/>
              <w:rPr>
                <w:rFonts w:ascii="Corbel" w:hAnsi="Corbel"/>
                <w:sz w:val="20"/>
              </w:rPr>
            </w:pPr>
            <w:r w:rsidRPr="00984A6C">
              <w:rPr>
                <w:rFonts w:ascii="Corbel" w:hAnsi="Corbel"/>
                <w:sz w:val="20"/>
              </w:rPr>
              <w:t>Undergraduate</w:t>
            </w:r>
          </w:p>
        </w:tc>
      </w:tr>
      <w:tr w:rsidR="008F46FB" w:rsidRPr="00EC16C9" w14:paraId="7F334283" w14:textId="77777777" w:rsidTr="00FB6E54">
        <w:trPr>
          <w:trHeight w:val="299"/>
        </w:trPr>
        <w:tc>
          <w:tcPr>
            <w:tcW w:w="3017" w:type="dxa"/>
            <w:shd w:val="clear" w:color="auto" w:fill="D9D9D9" w:themeFill="background1" w:themeFillShade="D9"/>
            <w:vAlign w:val="center"/>
          </w:tcPr>
          <w:p w14:paraId="32E8E562" w14:textId="77777777" w:rsidR="008F46FB" w:rsidRPr="00EC16C9" w:rsidRDefault="008F46FB" w:rsidP="00FB6E54">
            <w:pPr>
              <w:pStyle w:val="ps1"/>
              <w:spacing w:before="40" w:after="40" w:line="240" w:lineRule="auto"/>
              <w:rPr>
                <w:rFonts w:ascii="Corbel" w:hAnsi="Corbel"/>
                <w:b/>
                <w:sz w:val="20"/>
              </w:rPr>
            </w:pPr>
            <w:r>
              <w:rPr>
                <w:rFonts w:ascii="Corbel" w:hAnsi="Corbel"/>
                <w:b/>
                <w:sz w:val="20"/>
              </w:rPr>
              <w:t>Course</w:t>
            </w:r>
            <w:r w:rsidRPr="00EC16C9">
              <w:rPr>
                <w:rFonts w:ascii="Corbel" w:hAnsi="Corbel"/>
                <w:b/>
                <w:sz w:val="20"/>
              </w:rPr>
              <w:t xml:space="preserve"> </w:t>
            </w:r>
            <w:r>
              <w:rPr>
                <w:rFonts w:ascii="Corbel" w:hAnsi="Corbel"/>
                <w:b/>
                <w:sz w:val="20"/>
              </w:rPr>
              <w:t>c</w:t>
            </w:r>
            <w:r w:rsidRPr="00EC16C9">
              <w:rPr>
                <w:rFonts w:ascii="Corbel" w:hAnsi="Corbel"/>
                <w:b/>
                <w:sz w:val="20"/>
              </w:rPr>
              <w:t>ode</w:t>
            </w:r>
          </w:p>
        </w:tc>
        <w:tc>
          <w:tcPr>
            <w:tcW w:w="3711" w:type="dxa"/>
            <w:vAlign w:val="center"/>
          </w:tcPr>
          <w:p w14:paraId="2BB4B293" w14:textId="1E8E9114" w:rsidR="008F46FB" w:rsidRPr="00EC16C9" w:rsidRDefault="00D37DDB" w:rsidP="00FB6E54">
            <w:pPr>
              <w:pStyle w:val="ps1"/>
              <w:spacing w:before="40" w:after="40" w:line="240" w:lineRule="auto"/>
              <w:rPr>
                <w:rFonts w:ascii="Corbel" w:hAnsi="Corbel"/>
                <w:sz w:val="20"/>
              </w:rPr>
            </w:pPr>
            <w:r>
              <w:rPr>
                <w:rFonts w:ascii="Corbel" w:hAnsi="Corbel"/>
                <w:sz w:val="20"/>
              </w:rPr>
              <w:t>3866</w:t>
            </w:r>
          </w:p>
        </w:tc>
        <w:tc>
          <w:tcPr>
            <w:tcW w:w="3299" w:type="dxa"/>
            <w:shd w:val="clear" w:color="auto" w:fill="D9D9D9" w:themeFill="background1" w:themeFillShade="D9"/>
            <w:vAlign w:val="center"/>
          </w:tcPr>
          <w:p w14:paraId="4E33804D"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 xml:space="preserve">UCAS </w:t>
            </w:r>
            <w:r>
              <w:rPr>
                <w:rFonts w:ascii="Corbel" w:hAnsi="Corbel"/>
                <w:b/>
                <w:sz w:val="20"/>
              </w:rPr>
              <w:t>c</w:t>
            </w:r>
            <w:r w:rsidRPr="00EC16C9">
              <w:rPr>
                <w:rFonts w:ascii="Corbel" w:hAnsi="Corbel"/>
                <w:b/>
                <w:sz w:val="20"/>
              </w:rPr>
              <w:t>ode</w:t>
            </w:r>
          </w:p>
        </w:tc>
        <w:tc>
          <w:tcPr>
            <w:tcW w:w="4950" w:type="dxa"/>
            <w:vAlign w:val="center"/>
          </w:tcPr>
          <w:p w14:paraId="28CDEE14" w14:textId="6F694DC6" w:rsidR="008F46FB" w:rsidRPr="00EC16C9" w:rsidRDefault="00A324AE" w:rsidP="00FB6E54">
            <w:pPr>
              <w:pStyle w:val="ps1"/>
              <w:spacing w:before="40" w:after="40" w:line="240" w:lineRule="auto"/>
              <w:rPr>
                <w:rFonts w:ascii="Corbel" w:hAnsi="Corbel"/>
                <w:sz w:val="20"/>
              </w:rPr>
            </w:pPr>
            <w:r w:rsidRPr="00A324AE">
              <w:rPr>
                <w:rFonts w:ascii="Corbel" w:hAnsi="Corbel"/>
                <w:sz w:val="20"/>
              </w:rPr>
              <w:t>N202</w:t>
            </w:r>
          </w:p>
        </w:tc>
      </w:tr>
      <w:tr w:rsidR="008F46FB" w:rsidRPr="00EC16C9" w14:paraId="35273D23" w14:textId="77777777" w:rsidTr="00FB6E54">
        <w:trPr>
          <w:trHeight w:val="285"/>
        </w:trPr>
        <w:tc>
          <w:tcPr>
            <w:tcW w:w="3017" w:type="dxa"/>
            <w:shd w:val="clear" w:color="auto" w:fill="D9D9D9" w:themeFill="background1" w:themeFillShade="D9"/>
            <w:vAlign w:val="center"/>
          </w:tcPr>
          <w:p w14:paraId="6C8BA634" w14:textId="77777777" w:rsidR="008F46FB" w:rsidRPr="00EC16C9" w:rsidRDefault="008F46FB" w:rsidP="00FB6E54">
            <w:pPr>
              <w:pStyle w:val="ps1"/>
              <w:spacing w:before="40" w:after="40" w:line="240" w:lineRule="auto"/>
              <w:rPr>
                <w:rFonts w:ascii="Corbel" w:hAnsi="Corbel"/>
                <w:b/>
                <w:sz w:val="20"/>
              </w:rPr>
            </w:pPr>
            <w:r w:rsidRPr="00193E5C">
              <w:rPr>
                <w:rFonts w:ascii="Corbel" w:hAnsi="Corbel"/>
                <w:b/>
                <w:sz w:val="20"/>
              </w:rPr>
              <w:t>Year of entry</w:t>
            </w:r>
          </w:p>
        </w:tc>
        <w:tc>
          <w:tcPr>
            <w:tcW w:w="11960" w:type="dxa"/>
            <w:gridSpan w:val="3"/>
            <w:vAlign w:val="center"/>
          </w:tcPr>
          <w:p w14:paraId="44741A71" w14:textId="59DBDB63" w:rsidR="008F46FB" w:rsidRPr="00984A6C" w:rsidRDefault="00466589" w:rsidP="00FB6E54">
            <w:pPr>
              <w:pStyle w:val="ps1"/>
              <w:spacing w:before="40" w:after="40" w:line="240" w:lineRule="auto"/>
              <w:rPr>
                <w:sz w:val="20"/>
              </w:rPr>
            </w:pPr>
            <w:r>
              <w:rPr>
                <w:rFonts w:ascii="Corbel" w:hAnsi="Corbel"/>
                <w:sz w:val="20"/>
              </w:rPr>
              <w:t>202</w:t>
            </w:r>
            <w:r w:rsidR="001D02EF">
              <w:rPr>
                <w:rFonts w:ascii="Corbel" w:hAnsi="Corbel"/>
                <w:sz w:val="20"/>
              </w:rPr>
              <w:t>6</w:t>
            </w:r>
            <w:r>
              <w:rPr>
                <w:rFonts w:ascii="Corbel" w:hAnsi="Corbel"/>
                <w:sz w:val="20"/>
              </w:rPr>
              <w:t>/2</w:t>
            </w:r>
            <w:r w:rsidR="001D02EF">
              <w:rPr>
                <w:rFonts w:ascii="Corbel" w:hAnsi="Corbel"/>
                <w:sz w:val="20"/>
              </w:rPr>
              <w:t>7</w:t>
            </w:r>
          </w:p>
        </w:tc>
      </w:tr>
      <w:tr w:rsidR="008F46FB" w:rsidRPr="00EC16C9" w14:paraId="22D0E823" w14:textId="77777777" w:rsidTr="00FB6E54">
        <w:trPr>
          <w:trHeight w:val="299"/>
        </w:trPr>
        <w:tc>
          <w:tcPr>
            <w:tcW w:w="3017" w:type="dxa"/>
            <w:shd w:val="clear" w:color="auto" w:fill="D9D9D9" w:themeFill="background1" w:themeFillShade="D9"/>
            <w:vAlign w:val="center"/>
          </w:tcPr>
          <w:p w14:paraId="3D614A9F" w14:textId="77777777" w:rsidR="008F46FB" w:rsidRPr="00EC16C9" w:rsidRDefault="008F46FB" w:rsidP="00FB6E54">
            <w:pPr>
              <w:pStyle w:val="ps1"/>
              <w:spacing w:before="40" w:after="40" w:line="240" w:lineRule="auto"/>
              <w:rPr>
                <w:rFonts w:ascii="Corbel" w:hAnsi="Corbel"/>
                <w:sz w:val="20"/>
              </w:rPr>
            </w:pPr>
            <w:r>
              <w:rPr>
                <w:rFonts w:ascii="Corbel" w:hAnsi="Corbel"/>
                <w:b/>
                <w:sz w:val="20"/>
              </w:rPr>
              <w:t>Awarding body</w:t>
            </w:r>
          </w:p>
        </w:tc>
        <w:tc>
          <w:tcPr>
            <w:tcW w:w="11960" w:type="dxa"/>
            <w:gridSpan w:val="3"/>
            <w:shd w:val="clear" w:color="auto" w:fill="auto"/>
            <w:vAlign w:val="center"/>
          </w:tcPr>
          <w:p w14:paraId="5878869C" w14:textId="77777777" w:rsidR="008F46FB" w:rsidRPr="00984A6C" w:rsidRDefault="008F46FB" w:rsidP="00FB6E54">
            <w:pPr>
              <w:pStyle w:val="ps1"/>
              <w:spacing w:before="40" w:after="40" w:line="240" w:lineRule="auto"/>
              <w:rPr>
                <w:rFonts w:ascii="Corbel" w:hAnsi="Corbel"/>
                <w:sz w:val="20"/>
              </w:rPr>
            </w:pPr>
            <w:r w:rsidRPr="00984A6C">
              <w:rPr>
                <w:rFonts w:ascii="Corbel" w:hAnsi="Corbel"/>
                <w:sz w:val="20"/>
              </w:rPr>
              <w:t>Royal Holloway, University of London</w:t>
            </w:r>
          </w:p>
        </w:tc>
      </w:tr>
      <w:tr w:rsidR="008F46FB" w:rsidRPr="00EC16C9" w14:paraId="658E1BBF" w14:textId="77777777" w:rsidTr="00FB6E54">
        <w:trPr>
          <w:trHeight w:val="503"/>
        </w:trPr>
        <w:tc>
          <w:tcPr>
            <w:tcW w:w="3017" w:type="dxa"/>
            <w:shd w:val="clear" w:color="auto" w:fill="D9D9D9" w:themeFill="background1" w:themeFillShade="D9"/>
            <w:vAlign w:val="center"/>
          </w:tcPr>
          <w:p w14:paraId="43665BE9"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 xml:space="preserve">Department or </w:t>
            </w:r>
            <w:r>
              <w:rPr>
                <w:rFonts w:ascii="Corbel" w:hAnsi="Corbel"/>
                <w:b/>
                <w:sz w:val="20"/>
              </w:rPr>
              <w:t>s</w:t>
            </w:r>
            <w:r w:rsidRPr="00EC16C9">
              <w:rPr>
                <w:rFonts w:ascii="Corbel" w:hAnsi="Corbel"/>
                <w:b/>
                <w:sz w:val="20"/>
              </w:rPr>
              <w:t>chool</w:t>
            </w:r>
          </w:p>
        </w:tc>
        <w:tc>
          <w:tcPr>
            <w:tcW w:w="3711" w:type="dxa"/>
            <w:vAlign w:val="center"/>
          </w:tcPr>
          <w:p w14:paraId="48E0C147" w14:textId="65817835" w:rsidR="008F46FB" w:rsidRPr="00EC16C9" w:rsidRDefault="00045D71" w:rsidP="00FB6E54">
            <w:pPr>
              <w:pStyle w:val="ps1"/>
              <w:spacing w:before="40" w:after="40" w:line="240" w:lineRule="auto"/>
              <w:rPr>
                <w:rFonts w:ascii="Corbel" w:hAnsi="Corbel"/>
                <w:sz w:val="20"/>
              </w:rPr>
            </w:pPr>
            <w:r>
              <w:rPr>
                <w:rFonts w:ascii="Corbel" w:hAnsi="Corbel"/>
                <w:sz w:val="20"/>
              </w:rPr>
              <w:t>Royal Holloway Business School</w:t>
            </w:r>
          </w:p>
        </w:tc>
        <w:tc>
          <w:tcPr>
            <w:tcW w:w="3299" w:type="dxa"/>
            <w:shd w:val="clear" w:color="auto" w:fill="D9D9D9" w:themeFill="background1" w:themeFillShade="D9"/>
            <w:vAlign w:val="center"/>
          </w:tcPr>
          <w:p w14:paraId="71638D24" w14:textId="77777777" w:rsidR="008F46FB" w:rsidRPr="00EC16C9" w:rsidRDefault="008F46FB" w:rsidP="00FB6E54">
            <w:pPr>
              <w:pStyle w:val="ps1"/>
              <w:spacing w:before="40" w:after="40" w:line="240" w:lineRule="auto"/>
              <w:rPr>
                <w:rFonts w:ascii="Corbel" w:hAnsi="Corbel"/>
                <w:sz w:val="20"/>
              </w:rPr>
            </w:pPr>
            <w:r w:rsidRPr="00EC16C9">
              <w:rPr>
                <w:rFonts w:ascii="Corbel" w:hAnsi="Corbel"/>
                <w:b/>
                <w:sz w:val="20"/>
              </w:rPr>
              <w:t xml:space="preserve">Other </w:t>
            </w:r>
            <w:r>
              <w:rPr>
                <w:rFonts w:ascii="Corbel" w:hAnsi="Corbel"/>
                <w:b/>
                <w:sz w:val="20"/>
              </w:rPr>
              <w:t>d</w:t>
            </w:r>
            <w:r w:rsidRPr="00EC16C9">
              <w:rPr>
                <w:rFonts w:ascii="Corbel" w:hAnsi="Corbel"/>
                <w:b/>
                <w:sz w:val="20"/>
              </w:rPr>
              <w:t xml:space="preserve">epartments or </w:t>
            </w:r>
            <w:r>
              <w:rPr>
                <w:rFonts w:ascii="Corbel" w:hAnsi="Corbel"/>
                <w:b/>
                <w:sz w:val="20"/>
              </w:rPr>
              <w:t>s</w:t>
            </w:r>
            <w:r w:rsidRPr="00EC16C9">
              <w:rPr>
                <w:rFonts w:ascii="Corbel" w:hAnsi="Corbel"/>
                <w:b/>
                <w:sz w:val="20"/>
              </w:rPr>
              <w:t xml:space="preserve">chools involved in teaching the </w:t>
            </w:r>
            <w:r>
              <w:rPr>
                <w:rFonts w:ascii="Corbel" w:hAnsi="Corbel"/>
                <w:b/>
                <w:sz w:val="20"/>
              </w:rPr>
              <w:t>course</w:t>
            </w:r>
          </w:p>
        </w:tc>
        <w:tc>
          <w:tcPr>
            <w:tcW w:w="4950" w:type="dxa"/>
            <w:vAlign w:val="center"/>
          </w:tcPr>
          <w:p w14:paraId="132AA1CE" w14:textId="77777777" w:rsidR="008F46FB" w:rsidRPr="00EC16C9" w:rsidRDefault="008F46FB" w:rsidP="00FB6E54">
            <w:pPr>
              <w:pStyle w:val="ps1"/>
              <w:spacing w:before="40" w:after="40" w:line="240" w:lineRule="auto"/>
              <w:rPr>
                <w:rFonts w:ascii="Corbel" w:hAnsi="Corbel"/>
                <w:sz w:val="20"/>
              </w:rPr>
            </w:pPr>
            <w:r>
              <w:rPr>
                <w:rFonts w:ascii="Corbel" w:hAnsi="Corbel"/>
                <w:sz w:val="20"/>
              </w:rPr>
              <w:t>N/A</w:t>
            </w:r>
          </w:p>
        </w:tc>
      </w:tr>
      <w:tr w:rsidR="008F46FB" w:rsidRPr="00EC16C9" w14:paraId="5FCE4489" w14:textId="77777777" w:rsidTr="00FB6E54">
        <w:trPr>
          <w:trHeight w:val="299"/>
        </w:trPr>
        <w:tc>
          <w:tcPr>
            <w:tcW w:w="3017" w:type="dxa"/>
            <w:shd w:val="clear" w:color="auto" w:fill="D9D9D9" w:themeFill="background1" w:themeFillShade="D9"/>
            <w:vAlign w:val="center"/>
          </w:tcPr>
          <w:p w14:paraId="17CB6C45"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 xml:space="preserve">Mode(s) of </w:t>
            </w:r>
            <w:r>
              <w:rPr>
                <w:rFonts w:ascii="Corbel" w:hAnsi="Corbel"/>
                <w:b/>
                <w:sz w:val="20"/>
              </w:rPr>
              <w:t>a</w:t>
            </w:r>
            <w:r w:rsidRPr="00EC16C9">
              <w:rPr>
                <w:rFonts w:ascii="Corbel" w:hAnsi="Corbel"/>
                <w:b/>
                <w:sz w:val="20"/>
              </w:rPr>
              <w:t>ttendance</w:t>
            </w:r>
          </w:p>
        </w:tc>
        <w:tc>
          <w:tcPr>
            <w:tcW w:w="3711" w:type="dxa"/>
            <w:vAlign w:val="center"/>
          </w:tcPr>
          <w:p w14:paraId="72054C89" w14:textId="77777777" w:rsidR="008F46FB" w:rsidRPr="00EC16C9" w:rsidRDefault="008F46FB" w:rsidP="00FB6E54">
            <w:pPr>
              <w:pStyle w:val="ps1"/>
              <w:spacing w:before="40" w:after="40" w:line="240" w:lineRule="auto"/>
              <w:rPr>
                <w:rFonts w:ascii="Corbel" w:hAnsi="Corbel"/>
                <w:sz w:val="20"/>
              </w:rPr>
            </w:pPr>
            <w:r>
              <w:rPr>
                <w:rFonts w:ascii="Corbel" w:hAnsi="Corbel"/>
                <w:sz w:val="20"/>
              </w:rPr>
              <w:t>Full-time</w:t>
            </w:r>
          </w:p>
        </w:tc>
        <w:tc>
          <w:tcPr>
            <w:tcW w:w="3299" w:type="dxa"/>
            <w:shd w:val="clear" w:color="auto" w:fill="D9D9D9" w:themeFill="background1" w:themeFillShade="D9"/>
            <w:vAlign w:val="center"/>
          </w:tcPr>
          <w:p w14:paraId="505609D2"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 xml:space="preserve">Duration of the </w:t>
            </w:r>
            <w:r>
              <w:rPr>
                <w:rFonts w:ascii="Corbel" w:hAnsi="Corbel"/>
                <w:b/>
                <w:sz w:val="20"/>
              </w:rPr>
              <w:t>course</w:t>
            </w:r>
          </w:p>
        </w:tc>
        <w:tc>
          <w:tcPr>
            <w:tcW w:w="4950" w:type="dxa"/>
            <w:vAlign w:val="center"/>
          </w:tcPr>
          <w:p w14:paraId="0FC3A644" w14:textId="3095D82F" w:rsidR="008F46FB" w:rsidRPr="00EC16C9" w:rsidRDefault="001D02EF" w:rsidP="00FB6E54">
            <w:pPr>
              <w:pStyle w:val="ps1"/>
              <w:spacing w:before="40" w:after="40" w:line="240" w:lineRule="auto"/>
              <w:rPr>
                <w:rFonts w:ascii="Corbel" w:hAnsi="Corbel"/>
                <w:sz w:val="20"/>
              </w:rPr>
            </w:pPr>
            <w:r>
              <w:rPr>
                <w:rFonts w:ascii="Corbel" w:hAnsi="Corbel"/>
                <w:sz w:val="20"/>
              </w:rPr>
              <w:t>2</w:t>
            </w:r>
            <w:r w:rsidR="008F46FB">
              <w:rPr>
                <w:rFonts w:ascii="Corbel" w:hAnsi="Corbel"/>
                <w:sz w:val="20"/>
              </w:rPr>
              <w:t xml:space="preserve"> years</w:t>
            </w:r>
          </w:p>
        </w:tc>
      </w:tr>
      <w:tr w:rsidR="008F46FB" w:rsidRPr="00EC16C9" w14:paraId="785AE82C" w14:textId="77777777" w:rsidTr="00FB6E54">
        <w:trPr>
          <w:trHeight w:val="721"/>
        </w:trPr>
        <w:tc>
          <w:tcPr>
            <w:tcW w:w="3017" w:type="dxa"/>
            <w:shd w:val="clear" w:color="auto" w:fill="D9D9D9" w:themeFill="background1" w:themeFillShade="D9"/>
            <w:vAlign w:val="center"/>
          </w:tcPr>
          <w:p w14:paraId="072820B4"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Accrediting Professional</w:t>
            </w:r>
            <w:r>
              <w:rPr>
                <w:rFonts w:ascii="Corbel" w:hAnsi="Corbel"/>
                <w:b/>
                <w:sz w:val="20"/>
              </w:rPr>
              <w:t>,</w:t>
            </w:r>
            <w:r w:rsidRPr="00EC16C9">
              <w:rPr>
                <w:rFonts w:ascii="Corbel" w:hAnsi="Corbel"/>
                <w:b/>
                <w:sz w:val="20"/>
              </w:rPr>
              <w:t xml:space="preserve"> Statutory or Regulatory Body </w:t>
            </w:r>
            <w:r>
              <w:rPr>
                <w:rFonts w:ascii="Corbel" w:hAnsi="Corbel"/>
                <w:b/>
                <w:sz w:val="20"/>
              </w:rPr>
              <w:t>r</w:t>
            </w:r>
            <w:r w:rsidRPr="00EC16C9">
              <w:rPr>
                <w:rFonts w:ascii="Corbel" w:hAnsi="Corbel"/>
                <w:b/>
                <w:sz w:val="20"/>
              </w:rPr>
              <w:t>equirement(s</w:t>
            </w:r>
            <w:r>
              <w:rPr>
                <w:rFonts w:ascii="Corbel" w:hAnsi="Corbel"/>
                <w:b/>
                <w:sz w:val="20"/>
              </w:rPr>
              <w:t>)</w:t>
            </w:r>
          </w:p>
        </w:tc>
        <w:tc>
          <w:tcPr>
            <w:tcW w:w="11960" w:type="dxa"/>
            <w:gridSpan w:val="3"/>
            <w:vAlign w:val="center"/>
          </w:tcPr>
          <w:p w14:paraId="297B4035" w14:textId="3764CF54" w:rsidR="008F46FB" w:rsidRPr="00EC16C9" w:rsidRDefault="001D02EF" w:rsidP="00FB6E54">
            <w:pPr>
              <w:pStyle w:val="ps1"/>
              <w:spacing w:before="40" w:after="40"/>
              <w:rPr>
                <w:rFonts w:ascii="Corbel" w:hAnsi="Corbel"/>
                <w:sz w:val="20"/>
              </w:rPr>
            </w:pPr>
            <w:r>
              <w:rPr>
                <w:rFonts w:ascii="Corbel" w:hAnsi="Corbel"/>
                <w:sz w:val="20"/>
              </w:rPr>
              <w:t>AACSB</w:t>
            </w:r>
          </w:p>
        </w:tc>
      </w:tr>
      <w:tr w:rsidR="008F46FB" w:rsidRPr="00EC16C9" w14:paraId="134BB849" w14:textId="77777777" w:rsidTr="00FB6E54">
        <w:trPr>
          <w:trHeight w:val="829"/>
        </w:trPr>
        <w:tc>
          <w:tcPr>
            <w:tcW w:w="3017" w:type="dxa"/>
            <w:shd w:val="clear" w:color="auto" w:fill="D9D9D9" w:themeFill="background1" w:themeFillShade="D9"/>
            <w:vAlign w:val="center"/>
          </w:tcPr>
          <w:p w14:paraId="5289E5A8" w14:textId="77777777" w:rsidR="008F46FB" w:rsidRPr="00EC16C9" w:rsidRDefault="008F46FB" w:rsidP="00FB6E54">
            <w:pPr>
              <w:pStyle w:val="ps1"/>
              <w:spacing w:before="40" w:after="40" w:line="240" w:lineRule="auto"/>
              <w:rPr>
                <w:rFonts w:ascii="Corbel" w:hAnsi="Corbel"/>
                <w:b/>
                <w:sz w:val="20"/>
              </w:rPr>
            </w:pPr>
            <w:r w:rsidRPr="00EC16C9">
              <w:rPr>
                <w:rFonts w:ascii="Corbel" w:hAnsi="Corbel"/>
                <w:b/>
                <w:sz w:val="20"/>
              </w:rPr>
              <w:t xml:space="preserve">Link to </w:t>
            </w:r>
            <w:proofErr w:type="spellStart"/>
            <w:r>
              <w:rPr>
                <w:rFonts w:ascii="Corbel" w:hAnsi="Corbel"/>
                <w:b/>
                <w:sz w:val="20"/>
              </w:rPr>
              <w:t>C</w:t>
            </w:r>
            <w:r w:rsidRPr="00EC16C9">
              <w:rPr>
                <w:rFonts w:ascii="Corbel" w:hAnsi="Corbel"/>
                <w:b/>
                <w:sz w:val="20"/>
              </w:rPr>
              <w:t>ourse</w:t>
            </w:r>
            <w:r>
              <w:rPr>
                <w:rFonts w:ascii="Corbel" w:hAnsi="Corbel"/>
                <w:b/>
                <w:sz w:val="20"/>
              </w:rPr>
              <w:t>f</w:t>
            </w:r>
            <w:r w:rsidRPr="00EC16C9">
              <w:rPr>
                <w:rFonts w:ascii="Corbel" w:hAnsi="Corbel"/>
                <w:b/>
                <w:sz w:val="20"/>
              </w:rPr>
              <w:t>inder</w:t>
            </w:r>
            <w:proofErr w:type="spellEnd"/>
            <w:r w:rsidRPr="00EC16C9">
              <w:rPr>
                <w:rFonts w:ascii="Corbel" w:hAnsi="Corbel"/>
                <w:b/>
                <w:sz w:val="20"/>
              </w:rPr>
              <w:t xml:space="preserve"> for further information:</w:t>
            </w:r>
          </w:p>
        </w:tc>
        <w:tc>
          <w:tcPr>
            <w:tcW w:w="3711" w:type="dxa"/>
            <w:vAlign w:val="center"/>
          </w:tcPr>
          <w:p w14:paraId="0F3C39AC" w14:textId="77777777" w:rsidR="008F46FB" w:rsidRPr="00A55C0A" w:rsidRDefault="008F46FB" w:rsidP="00FB6E54">
            <w:pPr>
              <w:pStyle w:val="ps1"/>
              <w:spacing w:before="40" w:after="40" w:line="240" w:lineRule="auto"/>
              <w:rPr>
                <w:rFonts w:ascii="Corbel" w:hAnsi="Corbel"/>
                <w:sz w:val="20"/>
              </w:rPr>
            </w:pPr>
            <w:hyperlink r:id="rId13" w:history="1">
              <w:r w:rsidRPr="00A55C0A">
                <w:rPr>
                  <w:rStyle w:val="Hyperlink"/>
                  <w:rFonts w:ascii="Corbel" w:hAnsi="Corbel"/>
                  <w:sz w:val="20"/>
                </w:rPr>
                <w:t>https://www.royalholloway.ac.uk/studying-here/</w:t>
              </w:r>
            </w:hyperlink>
            <w:r w:rsidRPr="00A55C0A">
              <w:rPr>
                <w:rFonts w:ascii="Corbel" w:hAnsi="Corbel"/>
                <w:sz w:val="20"/>
              </w:rPr>
              <w:t xml:space="preserve"> </w:t>
            </w:r>
          </w:p>
        </w:tc>
        <w:tc>
          <w:tcPr>
            <w:tcW w:w="3299" w:type="dxa"/>
            <w:shd w:val="clear" w:color="auto" w:fill="D9D9D9" w:themeFill="background1" w:themeFillShade="D9"/>
            <w:vAlign w:val="center"/>
          </w:tcPr>
          <w:p w14:paraId="147D3495" w14:textId="77777777" w:rsidR="008F46FB" w:rsidRPr="00EC16C9" w:rsidRDefault="008F46FB" w:rsidP="00FB6E54">
            <w:pPr>
              <w:pStyle w:val="ps1"/>
              <w:spacing w:before="40" w:after="40" w:line="276" w:lineRule="auto"/>
              <w:rPr>
                <w:rFonts w:ascii="Corbel" w:hAnsi="Corbel"/>
                <w:b/>
                <w:sz w:val="20"/>
              </w:rPr>
            </w:pPr>
            <w:r w:rsidRPr="00EC16C9">
              <w:rPr>
                <w:rFonts w:ascii="Corbel" w:hAnsi="Corbel"/>
                <w:b/>
                <w:sz w:val="20"/>
              </w:rPr>
              <w:t>For queries on admissions:</w:t>
            </w:r>
          </w:p>
        </w:tc>
        <w:tc>
          <w:tcPr>
            <w:tcW w:w="4950" w:type="dxa"/>
            <w:vAlign w:val="center"/>
          </w:tcPr>
          <w:p w14:paraId="2256FB57" w14:textId="77777777" w:rsidR="008F46FB" w:rsidRPr="00EC16C9" w:rsidRDefault="008F46FB" w:rsidP="00FB6E54">
            <w:pPr>
              <w:spacing w:after="0"/>
              <w:contextualSpacing/>
              <w:rPr>
                <w:rFonts w:ascii="Corbel" w:hAnsi="Corbel"/>
                <w:sz w:val="20"/>
                <w:szCs w:val="20"/>
              </w:rPr>
            </w:pPr>
          </w:p>
          <w:p w14:paraId="7DF50FD2" w14:textId="77777777" w:rsidR="008F46FB" w:rsidRPr="00EC16C9" w:rsidRDefault="008F46FB" w:rsidP="00FB6E54">
            <w:pPr>
              <w:spacing w:after="0"/>
              <w:contextualSpacing/>
              <w:rPr>
                <w:rFonts w:ascii="Corbel" w:hAnsi="Corbel"/>
                <w:sz w:val="20"/>
                <w:szCs w:val="20"/>
              </w:rPr>
            </w:pPr>
            <w:hyperlink r:id="rId14" w:history="1">
              <w:r>
                <w:rPr>
                  <w:rStyle w:val="Hyperlink"/>
                  <w:rFonts w:ascii="Corbel" w:hAnsi="Corbel"/>
                  <w:sz w:val="20"/>
                  <w:szCs w:val="20"/>
                </w:rPr>
                <w:t>https://royalholloway.ac.uk/applicationquery</w:t>
              </w:r>
            </w:hyperlink>
          </w:p>
          <w:p w14:paraId="3D6CD59D" w14:textId="77777777" w:rsidR="008F46FB" w:rsidRPr="00EC16C9" w:rsidRDefault="008F46FB" w:rsidP="00FB6E54">
            <w:pPr>
              <w:pStyle w:val="ps1"/>
              <w:spacing w:before="40" w:after="40" w:line="276" w:lineRule="auto"/>
              <w:rPr>
                <w:rFonts w:ascii="Corbel" w:hAnsi="Corbel"/>
                <w:sz w:val="20"/>
              </w:rPr>
            </w:pPr>
          </w:p>
        </w:tc>
      </w:tr>
    </w:tbl>
    <w:tbl>
      <w:tblPr>
        <w:tblStyle w:val="TableGrid"/>
        <w:tblpPr w:leftFromText="180" w:rightFromText="180" w:vertAnchor="text" w:horzAnchor="margin" w:tblpY="-116"/>
        <w:tblW w:w="0" w:type="auto"/>
        <w:tblLook w:val="04A0" w:firstRow="1" w:lastRow="0" w:firstColumn="1" w:lastColumn="0" w:noHBand="0" w:noVBand="1"/>
      </w:tblPr>
      <w:tblGrid>
        <w:gridCol w:w="1107"/>
        <w:gridCol w:w="1042"/>
        <w:gridCol w:w="6235"/>
        <w:gridCol w:w="1977"/>
        <w:gridCol w:w="1273"/>
        <w:gridCol w:w="3754"/>
      </w:tblGrid>
      <w:tr w:rsidR="008F46FB" w:rsidRPr="00AA07B9" w14:paraId="29296D51" w14:textId="77777777" w:rsidTr="008F46FB">
        <w:tc>
          <w:tcPr>
            <w:tcW w:w="15388" w:type="dxa"/>
            <w:gridSpan w:val="6"/>
            <w:shd w:val="clear" w:color="auto" w:fill="D9D9D9" w:themeFill="background1" w:themeFillShade="D9"/>
          </w:tcPr>
          <w:p w14:paraId="0FAADE93" w14:textId="77777777" w:rsidR="008F46FB" w:rsidRPr="00AA07B9" w:rsidRDefault="008F46FB" w:rsidP="008F46FB">
            <w:pPr>
              <w:pStyle w:val="CommentText"/>
              <w:rPr>
                <w:rFonts w:ascii="Corbel" w:hAnsi="Corbel"/>
                <w:b/>
              </w:rPr>
            </w:pPr>
            <w:r w:rsidRPr="00AA07B9">
              <w:rPr>
                <w:rFonts w:ascii="Corbel" w:hAnsi="Corbel"/>
                <w:b/>
              </w:rPr>
              <w:lastRenderedPageBreak/>
              <w:t>Section 3 – Degree course structure</w:t>
            </w:r>
          </w:p>
        </w:tc>
      </w:tr>
      <w:tr w:rsidR="008F46FB" w:rsidRPr="00AA07B9" w14:paraId="009AE9A8" w14:textId="77777777" w:rsidTr="008F46FB">
        <w:tc>
          <w:tcPr>
            <w:tcW w:w="15388" w:type="dxa"/>
            <w:gridSpan w:val="6"/>
            <w:shd w:val="clear" w:color="auto" w:fill="D9D9D9" w:themeFill="background1" w:themeFillShade="D9"/>
          </w:tcPr>
          <w:p w14:paraId="355393F1" w14:textId="77777777" w:rsidR="008F46FB" w:rsidRPr="00AA07B9" w:rsidRDefault="008F46FB" w:rsidP="008F46FB">
            <w:pPr>
              <w:spacing w:after="0" w:line="259" w:lineRule="auto"/>
              <w:rPr>
                <w:rFonts w:ascii="Corbel" w:hAnsi="Corbel"/>
                <w:b/>
                <w:sz w:val="20"/>
                <w:szCs w:val="20"/>
              </w:rPr>
            </w:pPr>
            <w:r w:rsidRPr="00AA07B9">
              <w:rPr>
                <w:rFonts w:ascii="Corbel" w:hAnsi="Corbel"/>
                <w:b/>
                <w:sz w:val="20"/>
                <w:szCs w:val="20"/>
              </w:rPr>
              <w:t xml:space="preserve">3.1 Mandatory module information </w:t>
            </w:r>
          </w:p>
          <w:p w14:paraId="625F6462" w14:textId="77777777" w:rsidR="008F46FB" w:rsidRPr="00AA07B9" w:rsidRDefault="008F46FB" w:rsidP="008F46FB">
            <w:pPr>
              <w:spacing w:after="0" w:line="259" w:lineRule="auto"/>
              <w:rPr>
                <w:rFonts w:ascii="Corbel" w:hAnsi="Corbel"/>
                <w:b/>
                <w:sz w:val="20"/>
                <w:szCs w:val="20"/>
              </w:rPr>
            </w:pPr>
            <w:r w:rsidRPr="00AA07B9">
              <w:rPr>
                <w:rFonts w:ascii="Corbel" w:hAnsi="Corbel"/>
                <w:b/>
                <w:sz w:val="20"/>
                <w:szCs w:val="20"/>
              </w:rPr>
              <w:t>The following table summarises the mandatory modules which students must take in each year of study</w:t>
            </w:r>
          </w:p>
        </w:tc>
      </w:tr>
      <w:tr w:rsidR="008F46FB" w:rsidRPr="00AA07B9" w14:paraId="6DD4AE38" w14:textId="77777777" w:rsidTr="008F46FB">
        <w:tc>
          <w:tcPr>
            <w:tcW w:w="1107" w:type="dxa"/>
            <w:shd w:val="clear" w:color="auto" w:fill="D9D9D9" w:themeFill="background1" w:themeFillShade="D9"/>
          </w:tcPr>
          <w:p w14:paraId="520294A4" w14:textId="77777777" w:rsidR="008F46FB" w:rsidRPr="00AA07B9" w:rsidRDefault="008F46FB" w:rsidP="008F46FB">
            <w:pPr>
              <w:spacing w:after="160" w:line="259" w:lineRule="auto"/>
              <w:rPr>
                <w:rFonts w:ascii="Corbel" w:hAnsi="Corbel"/>
                <w:b/>
                <w:sz w:val="20"/>
                <w:szCs w:val="20"/>
                <w:u w:val="single"/>
              </w:rPr>
            </w:pPr>
            <w:r w:rsidRPr="00AA07B9">
              <w:rPr>
                <w:rFonts w:ascii="Corbel" w:hAnsi="Corbel"/>
                <w:b/>
                <w:sz w:val="20"/>
                <w:szCs w:val="20"/>
              </w:rPr>
              <w:t>Year</w:t>
            </w:r>
          </w:p>
        </w:tc>
        <w:tc>
          <w:tcPr>
            <w:tcW w:w="1042" w:type="dxa"/>
            <w:shd w:val="clear" w:color="auto" w:fill="D9D9D9" w:themeFill="background1" w:themeFillShade="D9"/>
          </w:tcPr>
          <w:p w14:paraId="480D43C7" w14:textId="77777777" w:rsidR="008F46FB" w:rsidRPr="00AA07B9" w:rsidRDefault="008F46FB" w:rsidP="008F46FB">
            <w:pPr>
              <w:spacing w:after="160" w:line="259" w:lineRule="auto"/>
              <w:rPr>
                <w:rFonts w:ascii="Corbel" w:hAnsi="Corbel"/>
                <w:b/>
                <w:sz w:val="20"/>
                <w:szCs w:val="20"/>
                <w:u w:val="single"/>
              </w:rPr>
            </w:pPr>
            <w:r w:rsidRPr="00AA07B9">
              <w:rPr>
                <w:rFonts w:ascii="Corbel" w:hAnsi="Corbel"/>
                <w:b/>
                <w:sz w:val="20"/>
                <w:szCs w:val="20"/>
              </w:rPr>
              <w:t>Module code</w:t>
            </w:r>
          </w:p>
        </w:tc>
        <w:tc>
          <w:tcPr>
            <w:tcW w:w="6235" w:type="dxa"/>
            <w:shd w:val="clear" w:color="auto" w:fill="D9D9D9" w:themeFill="background1" w:themeFillShade="D9"/>
          </w:tcPr>
          <w:p w14:paraId="3FEDF353" w14:textId="77777777" w:rsidR="008F46FB" w:rsidRPr="00AA07B9" w:rsidRDefault="008F46FB" w:rsidP="008F46FB">
            <w:pPr>
              <w:spacing w:after="160" w:line="259" w:lineRule="auto"/>
              <w:rPr>
                <w:rFonts w:ascii="Corbel" w:hAnsi="Corbel"/>
                <w:b/>
                <w:sz w:val="20"/>
                <w:szCs w:val="20"/>
                <w:u w:val="single"/>
              </w:rPr>
            </w:pPr>
            <w:r w:rsidRPr="00AA07B9">
              <w:rPr>
                <w:rFonts w:ascii="Corbel" w:hAnsi="Corbel"/>
                <w:b/>
                <w:sz w:val="20"/>
                <w:szCs w:val="20"/>
              </w:rPr>
              <w:t>Module title</w:t>
            </w:r>
          </w:p>
        </w:tc>
        <w:tc>
          <w:tcPr>
            <w:tcW w:w="1977" w:type="dxa"/>
            <w:shd w:val="clear" w:color="auto" w:fill="D9D9D9" w:themeFill="background1" w:themeFillShade="D9"/>
          </w:tcPr>
          <w:p w14:paraId="269C7C50" w14:textId="77777777" w:rsidR="008F46FB" w:rsidRPr="00AA07B9" w:rsidRDefault="008F46FB" w:rsidP="008F46FB">
            <w:pPr>
              <w:spacing w:after="160" w:line="259" w:lineRule="auto"/>
              <w:rPr>
                <w:rFonts w:ascii="Corbel" w:hAnsi="Corbel"/>
                <w:b/>
                <w:sz w:val="20"/>
                <w:szCs w:val="20"/>
                <w:u w:val="single"/>
              </w:rPr>
            </w:pPr>
            <w:r w:rsidRPr="00AA07B9">
              <w:rPr>
                <w:rFonts w:ascii="Corbel" w:hAnsi="Corbel"/>
                <w:b/>
                <w:sz w:val="20"/>
                <w:szCs w:val="20"/>
              </w:rPr>
              <w:t>Credits</w:t>
            </w:r>
          </w:p>
        </w:tc>
        <w:tc>
          <w:tcPr>
            <w:tcW w:w="1273" w:type="dxa"/>
            <w:shd w:val="clear" w:color="auto" w:fill="D9D9D9" w:themeFill="background1" w:themeFillShade="D9"/>
          </w:tcPr>
          <w:p w14:paraId="5C59D5A3" w14:textId="77777777" w:rsidR="008F46FB" w:rsidRPr="00AA07B9" w:rsidRDefault="008F46FB" w:rsidP="008F46FB">
            <w:pPr>
              <w:spacing w:after="160" w:line="259" w:lineRule="auto"/>
              <w:rPr>
                <w:rFonts w:ascii="Corbel" w:hAnsi="Corbel"/>
                <w:b/>
                <w:sz w:val="20"/>
                <w:szCs w:val="20"/>
                <w:u w:val="single"/>
              </w:rPr>
            </w:pPr>
            <w:r w:rsidRPr="00AA07B9">
              <w:rPr>
                <w:rFonts w:ascii="Corbel" w:hAnsi="Corbel"/>
                <w:b/>
                <w:sz w:val="20"/>
                <w:szCs w:val="20"/>
              </w:rPr>
              <w:t>FHEQ level</w:t>
            </w:r>
          </w:p>
        </w:tc>
        <w:tc>
          <w:tcPr>
            <w:tcW w:w="3754" w:type="dxa"/>
            <w:shd w:val="clear" w:color="auto" w:fill="D9D9D9" w:themeFill="background1" w:themeFillShade="D9"/>
          </w:tcPr>
          <w:p w14:paraId="7D65C07A" w14:textId="77777777" w:rsidR="008F46FB" w:rsidRPr="00AA07B9" w:rsidRDefault="008F46FB" w:rsidP="008F46FB">
            <w:pPr>
              <w:spacing w:after="0" w:line="259" w:lineRule="auto"/>
              <w:rPr>
                <w:rFonts w:ascii="Corbel" w:hAnsi="Corbel"/>
                <w:b/>
                <w:bCs/>
                <w:sz w:val="20"/>
                <w:szCs w:val="20"/>
              </w:rPr>
            </w:pPr>
            <w:r w:rsidRPr="00AA07B9">
              <w:rPr>
                <w:rFonts w:ascii="Corbel" w:hAnsi="Corbel"/>
                <w:b/>
                <w:bCs/>
                <w:sz w:val="20"/>
                <w:szCs w:val="20"/>
              </w:rPr>
              <w:t xml:space="preserve">Module status </w:t>
            </w:r>
          </w:p>
          <w:p w14:paraId="43960899" w14:textId="77777777" w:rsidR="008F46FB" w:rsidRPr="00AA07B9" w:rsidRDefault="008F46FB" w:rsidP="008F46FB">
            <w:pPr>
              <w:spacing w:after="0" w:line="259" w:lineRule="auto"/>
              <w:rPr>
                <w:rFonts w:ascii="Corbel" w:hAnsi="Corbel"/>
                <w:b/>
                <w:bCs/>
                <w:sz w:val="20"/>
                <w:szCs w:val="20"/>
              </w:rPr>
            </w:pPr>
            <w:r w:rsidRPr="00AA07B9">
              <w:rPr>
                <w:rFonts w:ascii="Corbel" w:hAnsi="Corbel"/>
                <w:b/>
                <w:bCs/>
                <w:sz w:val="20"/>
                <w:szCs w:val="20"/>
              </w:rPr>
              <w:t xml:space="preserve">(Mandatory Condonable MC or Mandatory Non-Condonable MNC </w:t>
            </w:r>
          </w:p>
        </w:tc>
      </w:tr>
      <w:tr w:rsidR="00CD04E3" w:rsidRPr="00AA07B9" w14:paraId="4F8A167F" w14:textId="77777777" w:rsidTr="008F46FB">
        <w:tc>
          <w:tcPr>
            <w:tcW w:w="1107" w:type="dxa"/>
          </w:tcPr>
          <w:p w14:paraId="132C95FA"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w:t>
            </w:r>
            <w:r w:rsidRPr="00AA07B9">
              <w:rPr>
                <w:rStyle w:val="eop"/>
                <w:rFonts w:ascii="Corbel" w:hAnsi="Corbel" w:cs="Calibri"/>
                <w:sz w:val="20"/>
                <w:szCs w:val="20"/>
              </w:rPr>
              <w:t> </w:t>
            </w:r>
          </w:p>
        </w:tc>
        <w:tc>
          <w:tcPr>
            <w:tcW w:w="1042" w:type="dxa"/>
          </w:tcPr>
          <w:p w14:paraId="3082666C" w14:textId="46BD141A"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MN1</w:t>
            </w:r>
            <w:r w:rsidR="0080470E">
              <w:rPr>
                <w:rStyle w:val="normaltextrun"/>
                <w:rFonts w:ascii="Corbel" w:hAnsi="Corbel" w:cs="Calibri"/>
                <w:sz w:val="20"/>
                <w:szCs w:val="20"/>
              </w:rPr>
              <w:t>800</w:t>
            </w:r>
          </w:p>
        </w:tc>
        <w:tc>
          <w:tcPr>
            <w:tcW w:w="6235" w:type="dxa"/>
          </w:tcPr>
          <w:p w14:paraId="15A00578" w14:textId="4B8E8669" w:rsidR="00CD04E3" w:rsidRPr="00AA07B9" w:rsidRDefault="00CD04E3" w:rsidP="00CD04E3">
            <w:pPr>
              <w:spacing w:after="160" w:line="257" w:lineRule="auto"/>
              <w:rPr>
                <w:rFonts w:ascii="Corbel" w:eastAsia="Calibri" w:hAnsi="Corbel" w:cs="Calibri"/>
                <w:sz w:val="20"/>
                <w:szCs w:val="20"/>
              </w:rPr>
            </w:pPr>
            <w:r w:rsidRPr="00996FD9">
              <w:rPr>
                <w:rFonts w:ascii="Corbel" w:hAnsi="Corbel" w:cs="Calibri"/>
                <w:color w:val="000000"/>
                <w:sz w:val="20"/>
                <w:szCs w:val="20"/>
              </w:rPr>
              <w:t>Introduction to Business &amp; Management</w:t>
            </w:r>
          </w:p>
        </w:tc>
        <w:tc>
          <w:tcPr>
            <w:tcW w:w="1977" w:type="dxa"/>
          </w:tcPr>
          <w:p w14:paraId="36FE83F7"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15</w:t>
            </w:r>
            <w:r w:rsidRPr="00AA07B9">
              <w:rPr>
                <w:rStyle w:val="eop"/>
                <w:rFonts w:ascii="Corbel" w:hAnsi="Corbel" w:cs="Calibri"/>
                <w:sz w:val="20"/>
                <w:szCs w:val="20"/>
              </w:rPr>
              <w:t> </w:t>
            </w:r>
          </w:p>
        </w:tc>
        <w:tc>
          <w:tcPr>
            <w:tcW w:w="1273" w:type="dxa"/>
          </w:tcPr>
          <w:p w14:paraId="5D197D7C"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4</w:t>
            </w:r>
            <w:r w:rsidRPr="00AA07B9">
              <w:rPr>
                <w:rStyle w:val="eop"/>
                <w:rFonts w:ascii="Corbel" w:hAnsi="Corbel" w:cs="Calibri"/>
                <w:sz w:val="20"/>
                <w:szCs w:val="20"/>
              </w:rPr>
              <w:t> </w:t>
            </w:r>
          </w:p>
        </w:tc>
        <w:tc>
          <w:tcPr>
            <w:tcW w:w="3754" w:type="dxa"/>
          </w:tcPr>
          <w:p w14:paraId="35EFE752" w14:textId="7D157617" w:rsidR="00CD04E3" w:rsidRPr="00AA07B9" w:rsidRDefault="00CD04E3" w:rsidP="00CD04E3">
            <w:pPr>
              <w:spacing w:after="160" w:line="257" w:lineRule="auto"/>
              <w:rPr>
                <w:rFonts w:ascii="Corbel" w:eastAsia="Calibri" w:hAnsi="Corbel" w:cs="Calibri"/>
                <w:sz w:val="20"/>
                <w:szCs w:val="20"/>
              </w:rPr>
            </w:pPr>
            <w:r w:rsidRPr="00981631">
              <w:rPr>
                <w:rStyle w:val="normaltextrun"/>
                <w:rFonts w:ascii="Corbel" w:hAnsi="Corbel" w:cs="Calibri"/>
                <w:sz w:val="20"/>
                <w:szCs w:val="20"/>
              </w:rPr>
              <w:t>MC</w:t>
            </w:r>
          </w:p>
        </w:tc>
      </w:tr>
      <w:tr w:rsidR="00CD04E3" w:rsidRPr="00AA07B9" w14:paraId="43C444A4" w14:textId="77777777" w:rsidTr="008F46FB">
        <w:tc>
          <w:tcPr>
            <w:tcW w:w="1107" w:type="dxa"/>
          </w:tcPr>
          <w:p w14:paraId="7F8DDA94"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w:t>
            </w:r>
            <w:r w:rsidRPr="00AA07B9">
              <w:rPr>
                <w:rStyle w:val="eop"/>
                <w:rFonts w:ascii="Corbel" w:hAnsi="Corbel" w:cs="Calibri"/>
                <w:sz w:val="20"/>
                <w:szCs w:val="20"/>
              </w:rPr>
              <w:t> </w:t>
            </w:r>
          </w:p>
        </w:tc>
        <w:tc>
          <w:tcPr>
            <w:tcW w:w="1042" w:type="dxa"/>
          </w:tcPr>
          <w:p w14:paraId="000754CF" w14:textId="2A98ADB3"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MN1</w:t>
            </w:r>
            <w:r w:rsidR="0080470E">
              <w:rPr>
                <w:rStyle w:val="normaltextrun"/>
                <w:rFonts w:ascii="Corbel" w:hAnsi="Corbel" w:cs="Calibri"/>
                <w:sz w:val="20"/>
                <w:szCs w:val="20"/>
              </w:rPr>
              <w:t>801</w:t>
            </w:r>
          </w:p>
        </w:tc>
        <w:tc>
          <w:tcPr>
            <w:tcW w:w="6235" w:type="dxa"/>
          </w:tcPr>
          <w:p w14:paraId="344D3209" w14:textId="491B4434" w:rsidR="00CD04E3" w:rsidRPr="00AA07B9" w:rsidRDefault="00CD04E3" w:rsidP="00CD04E3">
            <w:pPr>
              <w:spacing w:after="160" w:line="257" w:lineRule="auto"/>
              <w:rPr>
                <w:rFonts w:ascii="Corbel" w:eastAsia="Calibri" w:hAnsi="Corbel" w:cs="Calibri"/>
                <w:sz w:val="20"/>
                <w:szCs w:val="20"/>
              </w:rPr>
            </w:pPr>
            <w:r w:rsidRPr="006B0881">
              <w:rPr>
                <w:rFonts w:ascii="Corbel" w:hAnsi="Corbel" w:cs="Calibri"/>
                <w:sz w:val="20"/>
                <w:szCs w:val="20"/>
              </w:rPr>
              <w:t>International Business Strategy</w:t>
            </w:r>
            <w:r w:rsidR="008F5EEC">
              <w:rPr>
                <w:rFonts w:ascii="Corbel" w:hAnsi="Corbel" w:cs="Calibri"/>
                <w:sz w:val="20"/>
                <w:szCs w:val="20"/>
              </w:rPr>
              <w:t xml:space="preserve"> and</w:t>
            </w:r>
            <w:r w:rsidRPr="006B0881">
              <w:rPr>
                <w:rFonts w:ascii="Corbel" w:hAnsi="Corbel" w:cs="Calibri"/>
                <w:sz w:val="20"/>
                <w:szCs w:val="20"/>
              </w:rPr>
              <w:t xml:space="preserve"> Trade</w:t>
            </w:r>
          </w:p>
        </w:tc>
        <w:tc>
          <w:tcPr>
            <w:tcW w:w="1977" w:type="dxa"/>
          </w:tcPr>
          <w:p w14:paraId="10855CE3"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15</w:t>
            </w:r>
            <w:r w:rsidRPr="00AA07B9">
              <w:rPr>
                <w:rStyle w:val="eop"/>
                <w:rFonts w:ascii="Corbel" w:hAnsi="Corbel" w:cs="Calibri"/>
                <w:sz w:val="20"/>
                <w:szCs w:val="20"/>
              </w:rPr>
              <w:t> </w:t>
            </w:r>
          </w:p>
        </w:tc>
        <w:tc>
          <w:tcPr>
            <w:tcW w:w="1273" w:type="dxa"/>
          </w:tcPr>
          <w:p w14:paraId="67493ADE"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4</w:t>
            </w:r>
            <w:r w:rsidRPr="00AA07B9">
              <w:rPr>
                <w:rStyle w:val="eop"/>
                <w:rFonts w:ascii="Corbel" w:hAnsi="Corbel" w:cs="Calibri"/>
                <w:sz w:val="20"/>
                <w:szCs w:val="20"/>
              </w:rPr>
              <w:t> </w:t>
            </w:r>
          </w:p>
        </w:tc>
        <w:tc>
          <w:tcPr>
            <w:tcW w:w="3754" w:type="dxa"/>
          </w:tcPr>
          <w:p w14:paraId="7F643EA5" w14:textId="768F8BD5" w:rsidR="00CD04E3" w:rsidRPr="00AA07B9" w:rsidRDefault="00CD04E3" w:rsidP="00CD04E3">
            <w:pPr>
              <w:spacing w:after="160" w:line="257" w:lineRule="auto"/>
              <w:rPr>
                <w:rFonts w:ascii="Corbel" w:eastAsia="Calibri" w:hAnsi="Corbel" w:cs="Calibri"/>
                <w:sz w:val="20"/>
                <w:szCs w:val="20"/>
              </w:rPr>
            </w:pPr>
            <w:r w:rsidRPr="00981631">
              <w:rPr>
                <w:rStyle w:val="normaltextrun"/>
                <w:rFonts w:ascii="Corbel" w:hAnsi="Corbel" w:cs="Calibri"/>
                <w:sz w:val="20"/>
                <w:szCs w:val="20"/>
              </w:rPr>
              <w:t>MC</w:t>
            </w:r>
          </w:p>
        </w:tc>
      </w:tr>
      <w:tr w:rsidR="00CD04E3" w:rsidRPr="00AA07B9" w14:paraId="0B1622FC" w14:textId="77777777" w:rsidTr="008F46FB">
        <w:tc>
          <w:tcPr>
            <w:tcW w:w="1107" w:type="dxa"/>
          </w:tcPr>
          <w:p w14:paraId="5B8A156D"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w:t>
            </w:r>
            <w:r w:rsidRPr="00AA07B9">
              <w:rPr>
                <w:rStyle w:val="eop"/>
                <w:rFonts w:ascii="Corbel" w:hAnsi="Corbel" w:cs="Calibri"/>
                <w:sz w:val="20"/>
                <w:szCs w:val="20"/>
              </w:rPr>
              <w:t> </w:t>
            </w:r>
          </w:p>
        </w:tc>
        <w:tc>
          <w:tcPr>
            <w:tcW w:w="1042" w:type="dxa"/>
          </w:tcPr>
          <w:p w14:paraId="5B64EC3C" w14:textId="49AA8D54" w:rsidR="00CD04E3" w:rsidRPr="0080470E" w:rsidRDefault="00CD04E3" w:rsidP="00CD04E3">
            <w:pPr>
              <w:spacing w:after="160" w:line="257" w:lineRule="auto"/>
              <w:rPr>
                <w:rStyle w:val="normaltextrun"/>
              </w:rPr>
            </w:pPr>
            <w:r w:rsidRPr="00AA07B9">
              <w:rPr>
                <w:rStyle w:val="normaltextrun"/>
                <w:rFonts w:ascii="Corbel" w:hAnsi="Corbel" w:cs="Calibri"/>
                <w:sz w:val="20"/>
                <w:szCs w:val="20"/>
              </w:rPr>
              <w:t>MN1</w:t>
            </w:r>
            <w:r w:rsidR="0080470E" w:rsidRPr="0080470E">
              <w:rPr>
                <w:rStyle w:val="normaltextrun"/>
              </w:rPr>
              <w:t>8</w:t>
            </w:r>
            <w:r w:rsidR="0080470E" w:rsidRPr="0080470E">
              <w:rPr>
                <w:rStyle w:val="normaltextrun"/>
                <w:rFonts w:ascii="Corbel" w:hAnsi="Corbel" w:cs="Calibri"/>
                <w:sz w:val="20"/>
                <w:szCs w:val="20"/>
              </w:rPr>
              <w:t>02</w:t>
            </w:r>
          </w:p>
        </w:tc>
        <w:tc>
          <w:tcPr>
            <w:tcW w:w="6235" w:type="dxa"/>
          </w:tcPr>
          <w:p w14:paraId="49C79A61" w14:textId="5637F425" w:rsidR="00CD04E3" w:rsidRPr="00AA07B9" w:rsidRDefault="00CD04E3" w:rsidP="00CD04E3">
            <w:pPr>
              <w:spacing w:after="160" w:line="257" w:lineRule="auto"/>
              <w:rPr>
                <w:rFonts w:ascii="Corbel" w:eastAsia="Calibri" w:hAnsi="Corbel" w:cs="Calibri"/>
                <w:sz w:val="20"/>
                <w:szCs w:val="20"/>
              </w:rPr>
            </w:pPr>
            <w:r w:rsidRPr="006B0881">
              <w:rPr>
                <w:rFonts w:ascii="Corbel" w:hAnsi="Corbel" w:cs="Calibri"/>
                <w:sz w:val="20"/>
                <w:szCs w:val="20"/>
              </w:rPr>
              <w:t xml:space="preserve">Business Analytics </w:t>
            </w:r>
            <w:r w:rsidR="008F5EEC">
              <w:rPr>
                <w:rFonts w:ascii="Corbel" w:hAnsi="Corbel" w:cs="Calibri"/>
                <w:sz w:val="20"/>
                <w:szCs w:val="20"/>
              </w:rPr>
              <w:t>and</w:t>
            </w:r>
            <w:r w:rsidRPr="006B0881">
              <w:rPr>
                <w:rFonts w:ascii="Corbel" w:hAnsi="Corbel" w:cs="Calibri"/>
                <w:sz w:val="20"/>
                <w:szCs w:val="20"/>
              </w:rPr>
              <w:t xml:space="preserve"> Decision Making</w:t>
            </w:r>
            <w:r w:rsidRPr="00AA07B9">
              <w:rPr>
                <w:rStyle w:val="eop"/>
                <w:rFonts w:ascii="Corbel" w:hAnsi="Corbel" w:cs="Calibri"/>
                <w:sz w:val="20"/>
                <w:szCs w:val="20"/>
              </w:rPr>
              <w:t> </w:t>
            </w:r>
          </w:p>
        </w:tc>
        <w:tc>
          <w:tcPr>
            <w:tcW w:w="1977" w:type="dxa"/>
          </w:tcPr>
          <w:p w14:paraId="097A5A40"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15</w:t>
            </w:r>
            <w:r w:rsidRPr="00AA07B9">
              <w:rPr>
                <w:rStyle w:val="eop"/>
                <w:rFonts w:ascii="Corbel" w:hAnsi="Corbel" w:cs="Calibri"/>
                <w:sz w:val="20"/>
                <w:szCs w:val="20"/>
              </w:rPr>
              <w:t> </w:t>
            </w:r>
          </w:p>
        </w:tc>
        <w:tc>
          <w:tcPr>
            <w:tcW w:w="1273" w:type="dxa"/>
          </w:tcPr>
          <w:p w14:paraId="35E50904"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4</w:t>
            </w:r>
            <w:r w:rsidRPr="00AA07B9">
              <w:rPr>
                <w:rStyle w:val="eop"/>
                <w:rFonts w:ascii="Corbel" w:hAnsi="Corbel" w:cs="Calibri"/>
                <w:sz w:val="20"/>
                <w:szCs w:val="20"/>
              </w:rPr>
              <w:t> </w:t>
            </w:r>
          </w:p>
        </w:tc>
        <w:tc>
          <w:tcPr>
            <w:tcW w:w="3754" w:type="dxa"/>
          </w:tcPr>
          <w:p w14:paraId="2E97A809" w14:textId="68B85E52" w:rsidR="00CD04E3" w:rsidRPr="00AA07B9" w:rsidRDefault="00CD04E3" w:rsidP="00CD04E3">
            <w:pPr>
              <w:spacing w:after="160" w:line="257" w:lineRule="auto"/>
              <w:rPr>
                <w:rFonts w:ascii="Corbel" w:eastAsia="Calibri" w:hAnsi="Corbel" w:cs="Calibri"/>
                <w:sz w:val="20"/>
                <w:szCs w:val="20"/>
              </w:rPr>
            </w:pPr>
            <w:r w:rsidRPr="00981631">
              <w:rPr>
                <w:rStyle w:val="normaltextrun"/>
                <w:rFonts w:ascii="Corbel" w:hAnsi="Corbel" w:cs="Calibri"/>
                <w:sz w:val="20"/>
                <w:szCs w:val="20"/>
              </w:rPr>
              <w:t>MC</w:t>
            </w:r>
          </w:p>
        </w:tc>
      </w:tr>
      <w:tr w:rsidR="00CD04E3" w:rsidRPr="00AA07B9" w14:paraId="45EA00D5" w14:textId="77777777" w:rsidTr="008F46FB">
        <w:tc>
          <w:tcPr>
            <w:tcW w:w="1107" w:type="dxa"/>
          </w:tcPr>
          <w:p w14:paraId="6B48DC7C"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w:t>
            </w:r>
            <w:r w:rsidRPr="00AA07B9">
              <w:rPr>
                <w:rStyle w:val="eop"/>
                <w:rFonts w:ascii="Corbel" w:hAnsi="Corbel" w:cs="Calibri"/>
                <w:sz w:val="20"/>
                <w:szCs w:val="20"/>
              </w:rPr>
              <w:t> </w:t>
            </w:r>
          </w:p>
        </w:tc>
        <w:tc>
          <w:tcPr>
            <w:tcW w:w="1042" w:type="dxa"/>
          </w:tcPr>
          <w:p w14:paraId="653F7110" w14:textId="720BCC53" w:rsidR="00CD04E3" w:rsidRPr="0080470E" w:rsidRDefault="00CD04E3" w:rsidP="00CD04E3">
            <w:pPr>
              <w:spacing w:after="160" w:line="257" w:lineRule="auto"/>
              <w:rPr>
                <w:rStyle w:val="normaltextrun"/>
              </w:rPr>
            </w:pPr>
            <w:r w:rsidRPr="0080470E">
              <w:rPr>
                <w:rStyle w:val="normaltextrun"/>
                <w:rFonts w:ascii="Corbel" w:hAnsi="Corbel" w:cs="Calibri"/>
                <w:sz w:val="20"/>
                <w:szCs w:val="20"/>
              </w:rPr>
              <w:t>MN1</w:t>
            </w:r>
            <w:r w:rsidR="0080470E" w:rsidRPr="0080470E">
              <w:rPr>
                <w:rStyle w:val="normaltextrun"/>
              </w:rPr>
              <w:t>8</w:t>
            </w:r>
            <w:r w:rsidR="0080470E" w:rsidRPr="0080470E">
              <w:rPr>
                <w:rStyle w:val="normaltextrun"/>
                <w:rFonts w:ascii="Corbel" w:hAnsi="Corbel" w:cs="Calibri"/>
                <w:sz w:val="20"/>
                <w:szCs w:val="20"/>
              </w:rPr>
              <w:t>03</w:t>
            </w:r>
          </w:p>
        </w:tc>
        <w:tc>
          <w:tcPr>
            <w:tcW w:w="6235" w:type="dxa"/>
          </w:tcPr>
          <w:p w14:paraId="4DE161EE" w14:textId="1FA8AAE4" w:rsidR="00CD04E3" w:rsidRPr="00AA07B9" w:rsidRDefault="00CD04E3" w:rsidP="00CD04E3">
            <w:pPr>
              <w:spacing w:after="160" w:line="257" w:lineRule="auto"/>
              <w:rPr>
                <w:rFonts w:ascii="Corbel" w:eastAsia="Calibri" w:hAnsi="Corbel" w:cs="Calibri"/>
                <w:sz w:val="20"/>
                <w:szCs w:val="20"/>
              </w:rPr>
            </w:pPr>
            <w:r w:rsidRPr="006B0881">
              <w:rPr>
                <w:rFonts w:ascii="Corbel" w:hAnsi="Corbel" w:cs="Calibri"/>
                <w:sz w:val="20"/>
                <w:szCs w:val="20"/>
              </w:rPr>
              <w:t>Employability Bootcamp 1: CVs, Networking &amp; AI Job Search</w:t>
            </w:r>
          </w:p>
        </w:tc>
        <w:tc>
          <w:tcPr>
            <w:tcW w:w="1977" w:type="dxa"/>
          </w:tcPr>
          <w:p w14:paraId="5A76CF9C"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15</w:t>
            </w:r>
            <w:r w:rsidRPr="00AA07B9">
              <w:rPr>
                <w:rStyle w:val="eop"/>
                <w:rFonts w:ascii="Corbel" w:hAnsi="Corbel" w:cs="Calibri"/>
                <w:sz w:val="20"/>
                <w:szCs w:val="20"/>
              </w:rPr>
              <w:t> </w:t>
            </w:r>
          </w:p>
        </w:tc>
        <w:tc>
          <w:tcPr>
            <w:tcW w:w="1273" w:type="dxa"/>
          </w:tcPr>
          <w:p w14:paraId="1B077FF2"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4</w:t>
            </w:r>
            <w:r w:rsidRPr="00AA07B9">
              <w:rPr>
                <w:rStyle w:val="eop"/>
                <w:rFonts w:ascii="Corbel" w:hAnsi="Corbel" w:cs="Calibri"/>
                <w:sz w:val="20"/>
                <w:szCs w:val="20"/>
              </w:rPr>
              <w:t> </w:t>
            </w:r>
          </w:p>
        </w:tc>
        <w:tc>
          <w:tcPr>
            <w:tcW w:w="3754" w:type="dxa"/>
          </w:tcPr>
          <w:p w14:paraId="09C42C73" w14:textId="2C043916" w:rsidR="00CD04E3" w:rsidRPr="00AA07B9" w:rsidRDefault="00CD04E3" w:rsidP="00CD04E3">
            <w:pPr>
              <w:spacing w:after="160" w:line="257" w:lineRule="auto"/>
              <w:rPr>
                <w:rFonts w:ascii="Corbel" w:eastAsia="Calibri" w:hAnsi="Corbel" w:cs="Calibri"/>
                <w:sz w:val="20"/>
                <w:szCs w:val="20"/>
              </w:rPr>
            </w:pPr>
            <w:r w:rsidRPr="00981631">
              <w:rPr>
                <w:rStyle w:val="normaltextrun"/>
                <w:rFonts w:ascii="Corbel" w:hAnsi="Corbel" w:cs="Calibri"/>
                <w:sz w:val="20"/>
                <w:szCs w:val="20"/>
              </w:rPr>
              <w:t>MC</w:t>
            </w:r>
          </w:p>
        </w:tc>
      </w:tr>
      <w:tr w:rsidR="00CD04E3" w:rsidRPr="00AA07B9" w14:paraId="40DC1298" w14:textId="77777777" w:rsidTr="008F46FB">
        <w:tc>
          <w:tcPr>
            <w:tcW w:w="1107" w:type="dxa"/>
          </w:tcPr>
          <w:p w14:paraId="3D2EC90A"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w:t>
            </w:r>
            <w:r w:rsidRPr="00AA07B9">
              <w:rPr>
                <w:rStyle w:val="eop"/>
                <w:rFonts w:ascii="Corbel" w:hAnsi="Corbel" w:cs="Calibri"/>
                <w:sz w:val="20"/>
                <w:szCs w:val="20"/>
              </w:rPr>
              <w:t> </w:t>
            </w:r>
          </w:p>
        </w:tc>
        <w:tc>
          <w:tcPr>
            <w:tcW w:w="1042" w:type="dxa"/>
          </w:tcPr>
          <w:p w14:paraId="46E3606B" w14:textId="2181E382" w:rsidR="00CD04E3" w:rsidRPr="0080470E" w:rsidRDefault="00CD04E3" w:rsidP="00CD04E3">
            <w:pPr>
              <w:spacing w:after="160" w:line="257" w:lineRule="auto"/>
              <w:rPr>
                <w:rStyle w:val="normaltextrun"/>
              </w:rPr>
            </w:pPr>
            <w:r w:rsidRPr="0080470E">
              <w:rPr>
                <w:rStyle w:val="normaltextrun"/>
                <w:rFonts w:ascii="Corbel" w:hAnsi="Corbel" w:cs="Calibri"/>
                <w:sz w:val="20"/>
                <w:szCs w:val="20"/>
              </w:rPr>
              <w:t>MN1</w:t>
            </w:r>
            <w:r w:rsidR="0080470E" w:rsidRPr="0080470E">
              <w:rPr>
                <w:rStyle w:val="normaltextrun"/>
                <w:rFonts w:ascii="Corbel" w:hAnsi="Corbel" w:cs="Calibri"/>
                <w:sz w:val="20"/>
                <w:szCs w:val="20"/>
              </w:rPr>
              <w:t>804</w:t>
            </w:r>
          </w:p>
        </w:tc>
        <w:tc>
          <w:tcPr>
            <w:tcW w:w="6235" w:type="dxa"/>
          </w:tcPr>
          <w:p w14:paraId="1BF6D645" w14:textId="0A14B42B" w:rsidR="00CD04E3" w:rsidRPr="00AA07B9" w:rsidRDefault="00CD04E3" w:rsidP="00CD04E3">
            <w:pPr>
              <w:spacing w:after="160" w:line="257" w:lineRule="auto"/>
              <w:rPr>
                <w:rFonts w:ascii="Corbel" w:eastAsia="Calibri" w:hAnsi="Corbel" w:cs="Calibri"/>
                <w:sz w:val="20"/>
                <w:szCs w:val="20"/>
              </w:rPr>
            </w:pPr>
            <w:r w:rsidRPr="006B0881">
              <w:rPr>
                <w:rFonts w:ascii="Corbel" w:hAnsi="Corbel" w:cs="Calibri"/>
                <w:sz w:val="20"/>
                <w:szCs w:val="20"/>
              </w:rPr>
              <w:t>Entrepreneurship in London: Startup Ecosystem</w:t>
            </w:r>
          </w:p>
        </w:tc>
        <w:tc>
          <w:tcPr>
            <w:tcW w:w="1977" w:type="dxa"/>
          </w:tcPr>
          <w:p w14:paraId="6786D008"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15</w:t>
            </w:r>
            <w:r w:rsidRPr="00AA07B9">
              <w:rPr>
                <w:rStyle w:val="eop"/>
                <w:rFonts w:ascii="Corbel" w:hAnsi="Corbel" w:cs="Calibri"/>
                <w:sz w:val="20"/>
                <w:szCs w:val="20"/>
              </w:rPr>
              <w:t> </w:t>
            </w:r>
          </w:p>
        </w:tc>
        <w:tc>
          <w:tcPr>
            <w:tcW w:w="1273" w:type="dxa"/>
          </w:tcPr>
          <w:p w14:paraId="39E7C13C" w14:textId="77777777" w:rsidR="00CD04E3" w:rsidRPr="00AA07B9" w:rsidRDefault="00CD04E3" w:rsidP="00CD04E3">
            <w:pPr>
              <w:spacing w:after="160" w:line="257" w:lineRule="auto"/>
              <w:rPr>
                <w:rFonts w:ascii="Corbel" w:eastAsia="Calibri" w:hAnsi="Corbel" w:cs="Calibri"/>
                <w:sz w:val="20"/>
                <w:szCs w:val="20"/>
              </w:rPr>
            </w:pPr>
            <w:r w:rsidRPr="00AA07B9">
              <w:rPr>
                <w:rStyle w:val="normaltextrun"/>
                <w:rFonts w:ascii="Corbel" w:hAnsi="Corbel" w:cs="Calibri"/>
                <w:sz w:val="20"/>
                <w:szCs w:val="20"/>
              </w:rPr>
              <w:t>4</w:t>
            </w:r>
            <w:r w:rsidRPr="00AA07B9">
              <w:rPr>
                <w:rStyle w:val="eop"/>
                <w:rFonts w:ascii="Corbel" w:hAnsi="Corbel" w:cs="Calibri"/>
                <w:sz w:val="20"/>
                <w:szCs w:val="20"/>
              </w:rPr>
              <w:t> </w:t>
            </w:r>
          </w:p>
        </w:tc>
        <w:tc>
          <w:tcPr>
            <w:tcW w:w="3754" w:type="dxa"/>
          </w:tcPr>
          <w:p w14:paraId="0AECFE15" w14:textId="06A0D514" w:rsidR="00CD04E3" w:rsidRPr="00AA07B9" w:rsidRDefault="00CD04E3" w:rsidP="00CD04E3">
            <w:pPr>
              <w:spacing w:after="160" w:line="257" w:lineRule="auto"/>
              <w:rPr>
                <w:rFonts w:ascii="Corbel" w:eastAsia="Calibri" w:hAnsi="Corbel" w:cs="Calibri"/>
                <w:sz w:val="20"/>
                <w:szCs w:val="20"/>
              </w:rPr>
            </w:pPr>
            <w:r w:rsidRPr="00981631">
              <w:rPr>
                <w:rStyle w:val="normaltextrun"/>
                <w:rFonts w:ascii="Corbel" w:hAnsi="Corbel" w:cs="Calibri"/>
                <w:sz w:val="20"/>
                <w:szCs w:val="20"/>
              </w:rPr>
              <w:t>MC</w:t>
            </w:r>
          </w:p>
        </w:tc>
      </w:tr>
      <w:tr w:rsidR="00CD04E3" w:rsidRPr="00AA07B9" w14:paraId="02DE4177" w14:textId="77777777" w:rsidTr="008F46FB">
        <w:trPr>
          <w:trHeight w:val="315"/>
        </w:trPr>
        <w:tc>
          <w:tcPr>
            <w:tcW w:w="1107" w:type="dxa"/>
          </w:tcPr>
          <w:p w14:paraId="55C21614" w14:textId="77777777" w:rsidR="00CD04E3" w:rsidRPr="00AA07B9" w:rsidRDefault="00CD04E3" w:rsidP="00CD04E3">
            <w:pPr>
              <w:spacing w:line="257" w:lineRule="auto"/>
              <w:rPr>
                <w:rFonts w:ascii="Corbel" w:eastAsia="Calibri" w:hAnsi="Corbel" w:cs="Calibri"/>
                <w:sz w:val="20"/>
                <w:szCs w:val="20"/>
              </w:rPr>
            </w:pPr>
            <w:r w:rsidRPr="00AA07B9">
              <w:rPr>
                <w:rStyle w:val="normaltextrun"/>
                <w:rFonts w:ascii="Corbel" w:hAnsi="Corbel" w:cs="Calibri"/>
                <w:sz w:val="20"/>
                <w:szCs w:val="20"/>
              </w:rPr>
              <w:t>1</w:t>
            </w:r>
            <w:r w:rsidRPr="00AA07B9">
              <w:rPr>
                <w:rStyle w:val="eop"/>
                <w:rFonts w:ascii="Corbel" w:hAnsi="Corbel" w:cs="Calibri"/>
                <w:sz w:val="20"/>
                <w:szCs w:val="20"/>
              </w:rPr>
              <w:t> </w:t>
            </w:r>
          </w:p>
        </w:tc>
        <w:tc>
          <w:tcPr>
            <w:tcW w:w="1042" w:type="dxa"/>
          </w:tcPr>
          <w:p w14:paraId="11D5D456" w14:textId="7A6433E1" w:rsidR="00CD04E3" w:rsidRPr="0080470E" w:rsidRDefault="00CD04E3" w:rsidP="0080470E">
            <w:pPr>
              <w:spacing w:after="160" w:line="257" w:lineRule="auto"/>
              <w:rPr>
                <w:rStyle w:val="normaltextrun"/>
              </w:rPr>
            </w:pPr>
            <w:r w:rsidRPr="00AA07B9">
              <w:rPr>
                <w:rStyle w:val="normaltextrun"/>
                <w:rFonts w:ascii="Corbel" w:hAnsi="Corbel" w:cs="Calibri"/>
                <w:sz w:val="20"/>
                <w:szCs w:val="20"/>
              </w:rPr>
              <w:t>MN1</w:t>
            </w:r>
            <w:r w:rsidR="0080470E">
              <w:rPr>
                <w:rStyle w:val="normaltextrun"/>
                <w:rFonts w:ascii="Corbel" w:hAnsi="Corbel" w:cs="Calibri"/>
                <w:sz w:val="20"/>
                <w:szCs w:val="20"/>
              </w:rPr>
              <w:t>805</w:t>
            </w:r>
          </w:p>
        </w:tc>
        <w:tc>
          <w:tcPr>
            <w:tcW w:w="6235" w:type="dxa"/>
          </w:tcPr>
          <w:p w14:paraId="533F9D44" w14:textId="04D3596A" w:rsidR="00CD04E3" w:rsidRPr="00AA07B9" w:rsidRDefault="00CD04E3" w:rsidP="00CD04E3">
            <w:pPr>
              <w:spacing w:line="257" w:lineRule="auto"/>
              <w:rPr>
                <w:rFonts w:ascii="Corbel" w:eastAsia="Calibri" w:hAnsi="Corbel" w:cs="Calibri"/>
                <w:sz w:val="20"/>
                <w:szCs w:val="20"/>
              </w:rPr>
            </w:pPr>
            <w:r w:rsidRPr="001071CF">
              <w:rPr>
                <w:rFonts w:ascii="Corbel" w:hAnsi="Corbel" w:cs="Calibri"/>
                <w:sz w:val="20"/>
                <w:szCs w:val="20"/>
              </w:rPr>
              <w:t xml:space="preserve">Marketing </w:t>
            </w:r>
            <w:r w:rsidR="008F5EEC">
              <w:rPr>
                <w:rFonts w:ascii="Corbel" w:hAnsi="Corbel" w:cs="Calibri"/>
                <w:sz w:val="20"/>
                <w:szCs w:val="20"/>
              </w:rPr>
              <w:t>and</w:t>
            </w:r>
            <w:r w:rsidRPr="001071CF">
              <w:rPr>
                <w:rFonts w:ascii="Corbel" w:hAnsi="Corbel" w:cs="Calibri"/>
                <w:sz w:val="20"/>
                <w:szCs w:val="20"/>
              </w:rPr>
              <w:t xml:space="preserve"> Digital Branding</w:t>
            </w:r>
          </w:p>
        </w:tc>
        <w:tc>
          <w:tcPr>
            <w:tcW w:w="1977" w:type="dxa"/>
          </w:tcPr>
          <w:p w14:paraId="4A81121E" w14:textId="77777777" w:rsidR="00CD04E3" w:rsidRPr="00AA07B9" w:rsidRDefault="00CD04E3" w:rsidP="00CD04E3">
            <w:pPr>
              <w:spacing w:line="257" w:lineRule="auto"/>
              <w:rPr>
                <w:rFonts w:ascii="Corbel" w:eastAsia="Calibri" w:hAnsi="Corbel" w:cs="Calibri"/>
                <w:sz w:val="20"/>
                <w:szCs w:val="20"/>
              </w:rPr>
            </w:pPr>
            <w:r w:rsidRPr="00AA07B9">
              <w:rPr>
                <w:rStyle w:val="normaltextrun"/>
                <w:rFonts w:ascii="Corbel" w:hAnsi="Corbel" w:cs="Calibri"/>
                <w:sz w:val="20"/>
                <w:szCs w:val="20"/>
              </w:rPr>
              <w:t>15</w:t>
            </w:r>
            <w:r w:rsidRPr="00AA07B9">
              <w:rPr>
                <w:rStyle w:val="eop"/>
                <w:rFonts w:ascii="Corbel" w:hAnsi="Corbel" w:cs="Calibri"/>
                <w:sz w:val="20"/>
                <w:szCs w:val="20"/>
              </w:rPr>
              <w:t> </w:t>
            </w:r>
          </w:p>
        </w:tc>
        <w:tc>
          <w:tcPr>
            <w:tcW w:w="1273" w:type="dxa"/>
          </w:tcPr>
          <w:p w14:paraId="54A0EFA0" w14:textId="77777777" w:rsidR="00CD04E3" w:rsidRPr="00AA07B9" w:rsidRDefault="00CD04E3" w:rsidP="00CD04E3">
            <w:pPr>
              <w:spacing w:line="257" w:lineRule="auto"/>
              <w:rPr>
                <w:rFonts w:ascii="Corbel" w:eastAsia="Calibri" w:hAnsi="Corbel" w:cs="Calibri"/>
                <w:sz w:val="20"/>
                <w:szCs w:val="20"/>
              </w:rPr>
            </w:pPr>
            <w:r w:rsidRPr="00AA07B9">
              <w:rPr>
                <w:rStyle w:val="normaltextrun"/>
                <w:rFonts w:ascii="Corbel" w:hAnsi="Corbel" w:cs="Calibri"/>
                <w:sz w:val="20"/>
                <w:szCs w:val="20"/>
              </w:rPr>
              <w:t>4</w:t>
            </w:r>
            <w:r w:rsidRPr="00AA07B9">
              <w:rPr>
                <w:rStyle w:val="eop"/>
                <w:rFonts w:ascii="Corbel" w:hAnsi="Corbel" w:cs="Calibri"/>
                <w:sz w:val="20"/>
                <w:szCs w:val="20"/>
              </w:rPr>
              <w:t> </w:t>
            </w:r>
          </w:p>
        </w:tc>
        <w:tc>
          <w:tcPr>
            <w:tcW w:w="3754" w:type="dxa"/>
          </w:tcPr>
          <w:p w14:paraId="3D15A817" w14:textId="1E58CE26" w:rsidR="00CD04E3" w:rsidRPr="00AA07B9" w:rsidRDefault="00CD04E3" w:rsidP="00CD04E3">
            <w:pPr>
              <w:spacing w:line="257" w:lineRule="auto"/>
              <w:rPr>
                <w:rFonts w:ascii="Corbel" w:eastAsia="Calibri" w:hAnsi="Corbel" w:cs="Calibri"/>
                <w:sz w:val="20"/>
                <w:szCs w:val="20"/>
              </w:rPr>
            </w:pPr>
            <w:r w:rsidRPr="00981631">
              <w:rPr>
                <w:rStyle w:val="normaltextrun"/>
                <w:rFonts w:ascii="Corbel" w:hAnsi="Corbel" w:cs="Calibri"/>
                <w:sz w:val="20"/>
                <w:szCs w:val="20"/>
              </w:rPr>
              <w:t>MC</w:t>
            </w:r>
          </w:p>
        </w:tc>
      </w:tr>
      <w:tr w:rsidR="00CD04E3" w:rsidRPr="00AA07B9" w14:paraId="72BBEB03" w14:textId="77777777" w:rsidTr="008F46FB">
        <w:trPr>
          <w:trHeight w:val="300"/>
        </w:trPr>
        <w:tc>
          <w:tcPr>
            <w:tcW w:w="1107" w:type="dxa"/>
          </w:tcPr>
          <w:p w14:paraId="2382342B" w14:textId="77777777" w:rsidR="00CD04E3" w:rsidRPr="00AA07B9" w:rsidRDefault="00CD04E3" w:rsidP="00CD04E3">
            <w:pPr>
              <w:spacing w:line="259" w:lineRule="auto"/>
              <w:rPr>
                <w:rFonts w:ascii="Corbel" w:hAnsi="Corbel"/>
                <w:sz w:val="20"/>
                <w:szCs w:val="20"/>
              </w:rPr>
            </w:pPr>
            <w:r w:rsidRPr="00AA07B9">
              <w:rPr>
                <w:rStyle w:val="normaltextrun"/>
                <w:rFonts w:ascii="Corbel" w:hAnsi="Corbel" w:cs="Segoe UI"/>
                <w:sz w:val="20"/>
                <w:szCs w:val="20"/>
              </w:rPr>
              <w:t>1</w:t>
            </w:r>
            <w:r w:rsidRPr="00AA07B9">
              <w:rPr>
                <w:rStyle w:val="eop"/>
                <w:rFonts w:ascii="Corbel" w:hAnsi="Corbel" w:cs="Segoe UI"/>
                <w:sz w:val="20"/>
                <w:szCs w:val="20"/>
              </w:rPr>
              <w:t> </w:t>
            </w:r>
          </w:p>
        </w:tc>
        <w:tc>
          <w:tcPr>
            <w:tcW w:w="1042" w:type="dxa"/>
          </w:tcPr>
          <w:p w14:paraId="55182978" w14:textId="71D26358" w:rsidR="00CD04E3" w:rsidRPr="00AA07B9" w:rsidRDefault="00CD04E3" w:rsidP="00CD04E3">
            <w:pPr>
              <w:spacing w:line="259" w:lineRule="auto"/>
              <w:rPr>
                <w:rFonts w:ascii="Corbel" w:hAnsi="Corbel"/>
                <w:sz w:val="20"/>
                <w:szCs w:val="20"/>
              </w:rPr>
            </w:pPr>
            <w:r w:rsidRPr="00AA07B9">
              <w:rPr>
                <w:rStyle w:val="normaltextrun"/>
                <w:rFonts w:ascii="Corbel" w:hAnsi="Corbel" w:cs="Calibri"/>
                <w:sz w:val="20"/>
                <w:szCs w:val="20"/>
              </w:rPr>
              <w:t>MN1</w:t>
            </w:r>
            <w:r w:rsidR="0080470E">
              <w:rPr>
                <w:rStyle w:val="normaltextrun"/>
                <w:rFonts w:ascii="Corbel" w:hAnsi="Corbel" w:cs="Calibri"/>
                <w:sz w:val="20"/>
                <w:szCs w:val="20"/>
              </w:rPr>
              <w:t>806</w:t>
            </w:r>
          </w:p>
        </w:tc>
        <w:tc>
          <w:tcPr>
            <w:tcW w:w="6235" w:type="dxa"/>
          </w:tcPr>
          <w:p w14:paraId="1AFBB4E4" w14:textId="317AC97F" w:rsidR="00CD04E3" w:rsidRPr="00AA07B9" w:rsidRDefault="00CD04E3" w:rsidP="00CD04E3">
            <w:pPr>
              <w:spacing w:line="259" w:lineRule="auto"/>
              <w:rPr>
                <w:rFonts w:ascii="Corbel" w:hAnsi="Corbel"/>
                <w:sz w:val="20"/>
                <w:szCs w:val="20"/>
              </w:rPr>
            </w:pPr>
            <w:r w:rsidRPr="001071CF">
              <w:rPr>
                <w:rFonts w:ascii="Corbel" w:hAnsi="Corbel" w:cs="Calibri"/>
                <w:sz w:val="20"/>
                <w:szCs w:val="20"/>
              </w:rPr>
              <w:t>Introduction to Financial Management</w:t>
            </w:r>
          </w:p>
        </w:tc>
        <w:tc>
          <w:tcPr>
            <w:tcW w:w="1977" w:type="dxa"/>
          </w:tcPr>
          <w:p w14:paraId="45574F91" w14:textId="77777777" w:rsidR="00CD04E3" w:rsidRPr="00AA07B9" w:rsidRDefault="00CD04E3" w:rsidP="00CD04E3">
            <w:pPr>
              <w:spacing w:line="259" w:lineRule="auto"/>
              <w:rPr>
                <w:rFonts w:ascii="Corbel" w:hAnsi="Corbel"/>
                <w:sz w:val="20"/>
                <w:szCs w:val="20"/>
              </w:rPr>
            </w:pPr>
            <w:r w:rsidRPr="00AA07B9">
              <w:rPr>
                <w:rStyle w:val="normaltextrun"/>
                <w:rFonts w:ascii="Corbel" w:hAnsi="Corbel" w:cs="Segoe UI"/>
                <w:sz w:val="20"/>
                <w:szCs w:val="20"/>
              </w:rPr>
              <w:t>15</w:t>
            </w:r>
            <w:r w:rsidRPr="00AA07B9">
              <w:rPr>
                <w:rStyle w:val="eop"/>
                <w:rFonts w:ascii="Corbel" w:hAnsi="Corbel" w:cs="Segoe UI"/>
                <w:sz w:val="20"/>
                <w:szCs w:val="20"/>
              </w:rPr>
              <w:t> </w:t>
            </w:r>
          </w:p>
        </w:tc>
        <w:tc>
          <w:tcPr>
            <w:tcW w:w="1273" w:type="dxa"/>
          </w:tcPr>
          <w:p w14:paraId="4194451E" w14:textId="77777777" w:rsidR="00CD04E3" w:rsidRPr="00AA07B9" w:rsidRDefault="00CD04E3" w:rsidP="00CD04E3">
            <w:pPr>
              <w:spacing w:line="259" w:lineRule="auto"/>
              <w:rPr>
                <w:rFonts w:ascii="Corbel" w:hAnsi="Corbel"/>
                <w:sz w:val="20"/>
                <w:szCs w:val="20"/>
              </w:rPr>
            </w:pPr>
            <w:r w:rsidRPr="00AA07B9">
              <w:rPr>
                <w:rStyle w:val="normaltextrun"/>
                <w:rFonts w:ascii="Corbel" w:hAnsi="Corbel" w:cs="Segoe UI"/>
                <w:sz w:val="20"/>
                <w:szCs w:val="20"/>
              </w:rPr>
              <w:t>4</w:t>
            </w:r>
            <w:r w:rsidRPr="00AA07B9">
              <w:rPr>
                <w:rStyle w:val="eop"/>
                <w:rFonts w:ascii="Corbel" w:hAnsi="Corbel" w:cs="Segoe UI"/>
                <w:sz w:val="20"/>
                <w:szCs w:val="20"/>
              </w:rPr>
              <w:t> </w:t>
            </w:r>
          </w:p>
        </w:tc>
        <w:tc>
          <w:tcPr>
            <w:tcW w:w="3754" w:type="dxa"/>
          </w:tcPr>
          <w:p w14:paraId="702C68C3" w14:textId="452621B4" w:rsidR="00CD04E3" w:rsidRPr="00AA07B9" w:rsidRDefault="00CD04E3" w:rsidP="00CD04E3">
            <w:pPr>
              <w:spacing w:line="259" w:lineRule="auto"/>
              <w:rPr>
                <w:rFonts w:ascii="Corbel" w:hAnsi="Corbel"/>
                <w:sz w:val="20"/>
                <w:szCs w:val="20"/>
              </w:rPr>
            </w:pPr>
            <w:r w:rsidRPr="00981631">
              <w:rPr>
                <w:rStyle w:val="normaltextrun"/>
                <w:rFonts w:ascii="Corbel" w:hAnsi="Corbel" w:cs="Calibri"/>
                <w:sz w:val="20"/>
                <w:szCs w:val="20"/>
              </w:rPr>
              <w:t>MC</w:t>
            </w:r>
          </w:p>
        </w:tc>
      </w:tr>
      <w:tr w:rsidR="00CD04E3" w:rsidRPr="00AA07B9" w14:paraId="0DF25DBE" w14:textId="77777777" w:rsidTr="008F46FB">
        <w:tc>
          <w:tcPr>
            <w:tcW w:w="1107" w:type="dxa"/>
          </w:tcPr>
          <w:p w14:paraId="2E33BAC4" w14:textId="77777777" w:rsidR="00CD04E3" w:rsidRPr="00AA07B9" w:rsidRDefault="00CD04E3" w:rsidP="00CD04E3">
            <w:pPr>
              <w:spacing w:after="160" w:line="257" w:lineRule="auto"/>
              <w:rPr>
                <w:rFonts w:ascii="Corbel" w:eastAsia="Corbel" w:hAnsi="Corbel" w:cs="Corbel"/>
                <w:sz w:val="20"/>
                <w:szCs w:val="20"/>
              </w:rPr>
            </w:pPr>
            <w:r w:rsidRPr="00AA07B9">
              <w:rPr>
                <w:rStyle w:val="normaltextrun"/>
                <w:rFonts w:ascii="Corbel" w:hAnsi="Corbel" w:cs="Segoe UI"/>
                <w:sz w:val="20"/>
                <w:szCs w:val="20"/>
              </w:rPr>
              <w:t>1</w:t>
            </w:r>
            <w:r w:rsidRPr="00AA07B9">
              <w:rPr>
                <w:rStyle w:val="eop"/>
                <w:rFonts w:ascii="Corbel" w:hAnsi="Corbel" w:cs="Segoe UI"/>
                <w:sz w:val="20"/>
                <w:szCs w:val="20"/>
              </w:rPr>
              <w:t> </w:t>
            </w:r>
          </w:p>
        </w:tc>
        <w:tc>
          <w:tcPr>
            <w:tcW w:w="1042" w:type="dxa"/>
          </w:tcPr>
          <w:p w14:paraId="1190C19B" w14:textId="422DCC84" w:rsidR="00CD04E3" w:rsidRPr="0080470E" w:rsidRDefault="00CD04E3" w:rsidP="0080470E">
            <w:pPr>
              <w:spacing w:line="259" w:lineRule="auto"/>
              <w:rPr>
                <w:rStyle w:val="normaltextrun"/>
                <w:rFonts w:cs="Calibri"/>
              </w:rPr>
            </w:pPr>
            <w:r w:rsidRPr="00AA07B9">
              <w:rPr>
                <w:rStyle w:val="normaltextrun"/>
                <w:rFonts w:ascii="Corbel" w:hAnsi="Corbel" w:cs="Calibri"/>
                <w:sz w:val="20"/>
                <w:szCs w:val="20"/>
              </w:rPr>
              <w:t>MN1</w:t>
            </w:r>
            <w:r w:rsidR="0080470E">
              <w:rPr>
                <w:rStyle w:val="normaltextrun"/>
                <w:rFonts w:ascii="Corbel" w:hAnsi="Corbel" w:cs="Calibri"/>
                <w:sz w:val="20"/>
                <w:szCs w:val="20"/>
              </w:rPr>
              <w:t>807</w:t>
            </w:r>
          </w:p>
        </w:tc>
        <w:tc>
          <w:tcPr>
            <w:tcW w:w="6235" w:type="dxa"/>
          </w:tcPr>
          <w:p w14:paraId="796006F6" w14:textId="7351520E" w:rsidR="00CD04E3" w:rsidRPr="00AA07B9" w:rsidRDefault="00CD04E3" w:rsidP="00CD04E3">
            <w:pPr>
              <w:spacing w:after="160" w:line="257" w:lineRule="auto"/>
              <w:rPr>
                <w:rFonts w:ascii="Corbel" w:eastAsia="Corbel" w:hAnsi="Corbel" w:cs="Corbel"/>
                <w:sz w:val="20"/>
                <w:szCs w:val="20"/>
              </w:rPr>
            </w:pPr>
            <w:r w:rsidRPr="001071CF">
              <w:rPr>
                <w:rFonts w:ascii="Corbel" w:hAnsi="Corbel" w:cs="Calibri"/>
                <w:sz w:val="20"/>
                <w:szCs w:val="20"/>
              </w:rPr>
              <w:t>Work-Based Learning Project: The Small Business Studio</w:t>
            </w:r>
          </w:p>
        </w:tc>
        <w:tc>
          <w:tcPr>
            <w:tcW w:w="1977" w:type="dxa"/>
          </w:tcPr>
          <w:p w14:paraId="73F7F949" w14:textId="77777777" w:rsidR="00CD04E3" w:rsidRPr="00AA07B9" w:rsidRDefault="00CD04E3" w:rsidP="00CD04E3">
            <w:pPr>
              <w:spacing w:after="160" w:line="257" w:lineRule="auto"/>
              <w:rPr>
                <w:rFonts w:ascii="Corbel" w:eastAsia="Corbel" w:hAnsi="Corbel" w:cs="Corbel"/>
                <w:sz w:val="20"/>
                <w:szCs w:val="20"/>
              </w:rPr>
            </w:pPr>
            <w:r w:rsidRPr="00AA07B9">
              <w:rPr>
                <w:rStyle w:val="normaltextrun"/>
                <w:rFonts w:ascii="Corbel" w:hAnsi="Corbel" w:cs="Segoe UI"/>
                <w:sz w:val="20"/>
                <w:szCs w:val="20"/>
              </w:rPr>
              <w:t>15</w:t>
            </w:r>
            <w:r w:rsidRPr="00AA07B9">
              <w:rPr>
                <w:rStyle w:val="eop"/>
                <w:rFonts w:ascii="Corbel" w:hAnsi="Corbel" w:cs="Segoe UI"/>
                <w:sz w:val="20"/>
                <w:szCs w:val="20"/>
              </w:rPr>
              <w:t> </w:t>
            </w:r>
          </w:p>
        </w:tc>
        <w:tc>
          <w:tcPr>
            <w:tcW w:w="1273" w:type="dxa"/>
          </w:tcPr>
          <w:p w14:paraId="0B235158" w14:textId="77777777" w:rsidR="00CD04E3" w:rsidRPr="00AA07B9" w:rsidRDefault="00CD04E3" w:rsidP="00CD04E3">
            <w:pPr>
              <w:spacing w:after="160" w:line="257" w:lineRule="auto"/>
              <w:rPr>
                <w:rFonts w:ascii="Corbel" w:eastAsia="Corbel" w:hAnsi="Corbel" w:cs="Corbel"/>
                <w:sz w:val="20"/>
                <w:szCs w:val="20"/>
              </w:rPr>
            </w:pPr>
            <w:r w:rsidRPr="00AA07B9">
              <w:rPr>
                <w:rStyle w:val="normaltextrun"/>
                <w:rFonts w:ascii="Corbel" w:hAnsi="Corbel" w:cs="Segoe UI"/>
                <w:sz w:val="20"/>
                <w:szCs w:val="20"/>
              </w:rPr>
              <w:t>4</w:t>
            </w:r>
            <w:r w:rsidRPr="00AA07B9">
              <w:rPr>
                <w:rStyle w:val="eop"/>
                <w:rFonts w:ascii="Corbel" w:hAnsi="Corbel" w:cs="Segoe UI"/>
                <w:sz w:val="20"/>
                <w:szCs w:val="20"/>
              </w:rPr>
              <w:t> </w:t>
            </w:r>
          </w:p>
        </w:tc>
        <w:tc>
          <w:tcPr>
            <w:tcW w:w="3754" w:type="dxa"/>
          </w:tcPr>
          <w:p w14:paraId="64F45F21" w14:textId="712F447C" w:rsidR="00CD04E3" w:rsidRPr="00AA07B9" w:rsidRDefault="00CD04E3" w:rsidP="00CD04E3">
            <w:pPr>
              <w:spacing w:after="160" w:line="257" w:lineRule="auto"/>
              <w:rPr>
                <w:rFonts w:ascii="Corbel" w:eastAsia="Corbel" w:hAnsi="Corbel" w:cs="Corbel"/>
                <w:sz w:val="20"/>
                <w:szCs w:val="20"/>
              </w:rPr>
            </w:pPr>
            <w:r w:rsidRPr="00981631">
              <w:rPr>
                <w:rStyle w:val="normaltextrun"/>
                <w:rFonts w:ascii="Corbel" w:hAnsi="Corbel" w:cs="Calibri"/>
                <w:sz w:val="20"/>
                <w:szCs w:val="20"/>
              </w:rPr>
              <w:t>MC</w:t>
            </w:r>
          </w:p>
        </w:tc>
      </w:tr>
      <w:tr w:rsidR="00CD04E3" w:rsidRPr="00AA07B9" w14:paraId="7C537C7E" w14:textId="77777777" w:rsidTr="008F46FB">
        <w:tc>
          <w:tcPr>
            <w:tcW w:w="1107" w:type="dxa"/>
          </w:tcPr>
          <w:p w14:paraId="2602F2F4" w14:textId="70C0F558"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w:t>
            </w:r>
            <w:r w:rsidRPr="00AA07B9">
              <w:rPr>
                <w:rStyle w:val="normaltextrun"/>
                <w:rFonts w:ascii="Corbel" w:hAnsi="Corbel" w:cs="Calibri"/>
                <w:sz w:val="20"/>
                <w:szCs w:val="20"/>
              </w:rPr>
              <w:t> </w:t>
            </w:r>
          </w:p>
        </w:tc>
        <w:tc>
          <w:tcPr>
            <w:tcW w:w="1042" w:type="dxa"/>
          </w:tcPr>
          <w:p w14:paraId="5A2F4591" w14:textId="0920E947" w:rsidR="00CD04E3" w:rsidRPr="00AA07B9" w:rsidRDefault="00CD04E3" w:rsidP="0080470E">
            <w:pPr>
              <w:spacing w:line="259" w:lineRule="auto"/>
              <w:rPr>
                <w:rStyle w:val="normaltextrun"/>
                <w:rFonts w:ascii="Corbel" w:hAnsi="Corbel" w:cs="Calibri"/>
                <w:sz w:val="20"/>
                <w:szCs w:val="20"/>
              </w:rPr>
            </w:pPr>
            <w:r w:rsidRPr="00AA07B9">
              <w:rPr>
                <w:rStyle w:val="normaltextrun"/>
                <w:rFonts w:ascii="Corbel" w:hAnsi="Corbel" w:cs="Calibri"/>
                <w:sz w:val="20"/>
                <w:szCs w:val="20"/>
              </w:rPr>
              <w:t>MN2</w:t>
            </w:r>
            <w:r w:rsidR="0080470E">
              <w:rPr>
                <w:rStyle w:val="normaltextrun"/>
                <w:rFonts w:ascii="Corbel" w:hAnsi="Corbel" w:cs="Calibri"/>
                <w:sz w:val="20"/>
                <w:szCs w:val="20"/>
              </w:rPr>
              <w:t>8</w:t>
            </w:r>
            <w:r w:rsidR="0080470E" w:rsidRPr="0080470E">
              <w:rPr>
                <w:rStyle w:val="normaltextrun"/>
                <w:rFonts w:ascii="Corbel" w:hAnsi="Corbel" w:cs="Calibri"/>
                <w:sz w:val="20"/>
                <w:szCs w:val="20"/>
              </w:rPr>
              <w:t>00</w:t>
            </w:r>
          </w:p>
        </w:tc>
        <w:tc>
          <w:tcPr>
            <w:tcW w:w="6235" w:type="dxa"/>
            <w:shd w:val="clear" w:color="auto" w:fill="auto"/>
          </w:tcPr>
          <w:p w14:paraId="628CBE17" w14:textId="07337C3B" w:rsidR="00CD04E3" w:rsidRPr="00AA07B9" w:rsidRDefault="00EE431F" w:rsidP="00CD04E3">
            <w:pPr>
              <w:spacing w:after="160" w:line="257" w:lineRule="auto"/>
              <w:rPr>
                <w:rStyle w:val="normaltextrun"/>
                <w:rFonts w:ascii="Corbel" w:hAnsi="Corbel" w:cs="Calibri"/>
                <w:sz w:val="20"/>
                <w:szCs w:val="20"/>
              </w:rPr>
            </w:pPr>
            <w:r>
              <w:rPr>
                <w:rFonts w:ascii="Corbel" w:hAnsi="Corbel" w:cs="Calibri"/>
                <w:sz w:val="20"/>
                <w:szCs w:val="20"/>
              </w:rPr>
              <w:t>Behavioural</w:t>
            </w:r>
            <w:r w:rsidR="004D3E2F" w:rsidRPr="00EE431F">
              <w:rPr>
                <w:rFonts w:ascii="Corbel" w:hAnsi="Corbel" w:cs="Calibri"/>
                <w:sz w:val="20"/>
                <w:szCs w:val="20"/>
              </w:rPr>
              <w:t xml:space="preserve"> Dynamics in the Workplace</w:t>
            </w:r>
          </w:p>
        </w:tc>
        <w:tc>
          <w:tcPr>
            <w:tcW w:w="1977" w:type="dxa"/>
          </w:tcPr>
          <w:p w14:paraId="4C656035"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6828A1A6"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5 </w:t>
            </w:r>
          </w:p>
        </w:tc>
        <w:tc>
          <w:tcPr>
            <w:tcW w:w="3754" w:type="dxa"/>
          </w:tcPr>
          <w:p w14:paraId="79CE59AF" w14:textId="21C7D2FC"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50E47EA1" w14:textId="77777777" w:rsidTr="008F46FB">
        <w:tc>
          <w:tcPr>
            <w:tcW w:w="1107" w:type="dxa"/>
          </w:tcPr>
          <w:p w14:paraId="29DBD999" w14:textId="1E01C57B"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w:t>
            </w:r>
            <w:r w:rsidRPr="00AA07B9">
              <w:rPr>
                <w:rStyle w:val="normaltextrun"/>
                <w:rFonts w:ascii="Corbel" w:hAnsi="Corbel" w:cs="Calibri"/>
                <w:sz w:val="20"/>
                <w:szCs w:val="20"/>
              </w:rPr>
              <w:t> </w:t>
            </w:r>
          </w:p>
        </w:tc>
        <w:tc>
          <w:tcPr>
            <w:tcW w:w="1042" w:type="dxa"/>
          </w:tcPr>
          <w:p w14:paraId="723784BE" w14:textId="17889E0C" w:rsidR="00CD04E3" w:rsidRPr="00AA07B9" w:rsidRDefault="00CD04E3" w:rsidP="0080470E">
            <w:pPr>
              <w:spacing w:line="259" w:lineRule="auto"/>
              <w:rPr>
                <w:rStyle w:val="normaltextrun"/>
                <w:rFonts w:ascii="Corbel" w:hAnsi="Corbel" w:cs="Calibri"/>
                <w:sz w:val="20"/>
                <w:szCs w:val="20"/>
              </w:rPr>
            </w:pPr>
            <w:r>
              <w:rPr>
                <w:rStyle w:val="normaltextrun"/>
                <w:rFonts w:ascii="Corbel" w:hAnsi="Corbel" w:cs="Calibri"/>
                <w:sz w:val="20"/>
                <w:szCs w:val="20"/>
              </w:rPr>
              <w:t>MN2</w:t>
            </w:r>
            <w:r w:rsidR="0080470E">
              <w:rPr>
                <w:rStyle w:val="normaltextrun"/>
                <w:rFonts w:ascii="Corbel" w:hAnsi="Corbel" w:cs="Calibri"/>
                <w:sz w:val="20"/>
                <w:szCs w:val="20"/>
              </w:rPr>
              <w:t>8</w:t>
            </w:r>
            <w:r w:rsidR="0080470E" w:rsidRPr="0080470E">
              <w:rPr>
                <w:rStyle w:val="normaltextrun"/>
                <w:rFonts w:ascii="Corbel" w:hAnsi="Corbel" w:cs="Calibri"/>
                <w:sz w:val="20"/>
                <w:szCs w:val="20"/>
              </w:rPr>
              <w:t>01</w:t>
            </w:r>
          </w:p>
        </w:tc>
        <w:tc>
          <w:tcPr>
            <w:tcW w:w="6235" w:type="dxa"/>
          </w:tcPr>
          <w:p w14:paraId="56EC55C6" w14:textId="298FDE42" w:rsidR="00CD04E3" w:rsidRPr="00AA07B9" w:rsidRDefault="00CD04E3" w:rsidP="00CD04E3">
            <w:pPr>
              <w:spacing w:after="160" w:line="257" w:lineRule="auto"/>
              <w:rPr>
                <w:rStyle w:val="normaltextrun"/>
                <w:rFonts w:ascii="Corbel" w:hAnsi="Corbel" w:cs="Calibri"/>
                <w:sz w:val="20"/>
                <w:szCs w:val="20"/>
              </w:rPr>
            </w:pPr>
            <w:r w:rsidRPr="008A33FA">
              <w:rPr>
                <w:rFonts w:ascii="Corbel" w:hAnsi="Corbel" w:cs="Calibri"/>
                <w:sz w:val="20"/>
                <w:szCs w:val="20"/>
              </w:rPr>
              <w:t xml:space="preserve">Strategy </w:t>
            </w:r>
            <w:r w:rsidR="008F5EEC">
              <w:rPr>
                <w:rFonts w:ascii="Corbel" w:hAnsi="Corbel" w:cs="Calibri"/>
                <w:sz w:val="20"/>
                <w:szCs w:val="20"/>
              </w:rPr>
              <w:t>and</w:t>
            </w:r>
            <w:r w:rsidRPr="008A33FA">
              <w:rPr>
                <w:rFonts w:ascii="Corbel" w:hAnsi="Corbel" w:cs="Calibri"/>
                <w:sz w:val="20"/>
                <w:szCs w:val="20"/>
              </w:rPr>
              <w:t xml:space="preserve"> Business Models</w:t>
            </w:r>
          </w:p>
        </w:tc>
        <w:tc>
          <w:tcPr>
            <w:tcW w:w="1977" w:type="dxa"/>
          </w:tcPr>
          <w:p w14:paraId="43A36439"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6E48A9A2"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5 </w:t>
            </w:r>
          </w:p>
        </w:tc>
        <w:tc>
          <w:tcPr>
            <w:tcW w:w="3754" w:type="dxa"/>
          </w:tcPr>
          <w:p w14:paraId="74A09E44" w14:textId="391C79C0"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1E800B82" w14:textId="77777777" w:rsidTr="008F46FB">
        <w:trPr>
          <w:trHeight w:val="300"/>
        </w:trPr>
        <w:tc>
          <w:tcPr>
            <w:tcW w:w="1107" w:type="dxa"/>
          </w:tcPr>
          <w:p w14:paraId="68DABDED" w14:textId="5518E9BE"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w:t>
            </w:r>
            <w:r w:rsidRPr="00AA07B9">
              <w:rPr>
                <w:rStyle w:val="normaltextrun"/>
                <w:rFonts w:ascii="Corbel" w:hAnsi="Corbel" w:cs="Calibri"/>
                <w:sz w:val="20"/>
                <w:szCs w:val="20"/>
              </w:rPr>
              <w:t> </w:t>
            </w:r>
          </w:p>
        </w:tc>
        <w:tc>
          <w:tcPr>
            <w:tcW w:w="1042" w:type="dxa"/>
          </w:tcPr>
          <w:p w14:paraId="2AB52C54" w14:textId="6759B8EF" w:rsidR="00CD04E3" w:rsidRPr="00AA07B9" w:rsidRDefault="00CD04E3" w:rsidP="0080470E">
            <w:pPr>
              <w:spacing w:line="259" w:lineRule="auto"/>
              <w:rPr>
                <w:rStyle w:val="normaltextrun"/>
                <w:rFonts w:ascii="Corbel" w:hAnsi="Corbel" w:cs="Calibri"/>
                <w:sz w:val="20"/>
                <w:szCs w:val="20"/>
              </w:rPr>
            </w:pPr>
            <w:r w:rsidRPr="00AA07B9">
              <w:rPr>
                <w:rStyle w:val="normaltextrun"/>
                <w:rFonts w:ascii="Corbel" w:hAnsi="Corbel" w:cs="Calibri"/>
                <w:sz w:val="20"/>
                <w:szCs w:val="20"/>
              </w:rPr>
              <w:t>MN2</w:t>
            </w:r>
            <w:r w:rsidR="0080470E">
              <w:rPr>
                <w:rStyle w:val="normaltextrun"/>
                <w:rFonts w:ascii="Corbel" w:hAnsi="Corbel" w:cs="Calibri"/>
                <w:sz w:val="20"/>
                <w:szCs w:val="20"/>
              </w:rPr>
              <w:t>8</w:t>
            </w:r>
            <w:r w:rsidR="0080470E" w:rsidRPr="0080470E">
              <w:rPr>
                <w:rStyle w:val="normaltextrun"/>
                <w:rFonts w:ascii="Corbel" w:hAnsi="Corbel" w:cs="Calibri"/>
                <w:sz w:val="20"/>
                <w:szCs w:val="20"/>
              </w:rPr>
              <w:t>02</w:t>
            </w:r>
          </w:p>
        </w:tc>
        <w:tc>
          <w:tcPr>
            <w:tcW w:w="6235" w:type="dxa"/>
          </w:tcPr>
          <w:p w14:paraId="03725654" w14:textId="11DBEAB2" w:rsidR="00CD04E3" w:rsidRPr="00AA07B9" w:rsidRDefault="00CD04E3" w:rsidP="00CD04E3">
            <w:pPr>
              <w:spacing w:after="160" w:line="257" w:lineRule="auto"/>
              <w:rPr>
                <w:rStyle w:val="normaltextrun"/>
                <w:rFonts w:ascii="Corbel" w:hAnsi="Corbel" w:cs="Calibri"/>
                <w:sz w:val="20"/>
                <w:szCs w:val="20"/>
              </w:rPr>
            </w:pPr>
            <w:r w:rsidRPr="008A33FA">
              <w:rPr>
                <w:rFonts w:ascii="Corbel" w:hAnsi="Corbel" w:cs="Calibri"/>
                <w:sz w:val="20"/>
                <w:szCs w:val="20"/>
              </w:rPr>
              <w:t>Power, People, and Purpose: Managing in the Public and Health Sectors</w:t>
            </w:r>
          </w:p>
        </w:tc>
        <w:tc>
          <w:tcPr>
            <w:tcW w:w="1977" w:type="dxa"/>
          </w:tcPr>
          <w:p w14:paraId="546696C0"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7EB23377"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5 </w:t>
            </w:r>
          </w:p>
        </w:tc>
        <w:tc>
          <w:tcPr>
            <w:tcW w:w="3754" w:type="dxa"/>
          </w:tcPr>
          <w:p w14:paraId="156D55C4" w14:textId="49F3DD62"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3761141E" w14:textId="77777777" w:rsidTr="008F46FB">
        <w:trPr>
          <w:trHeight w:val="300"/>
        </w:trPr>
        <w:tc>
          <w:tcPr>
            <w:tcW w:w="1107" w:type="dxa"/>
          </w:tcPr>
          <w:p w14:paraId="314642C2" w14:textId="6CB09705"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w:t>
            </w:r>
          </w:p>
        </w:tc>
        <w:tc>
          <w:tcPr>
            <w:tcW w:w="1042" w:type="dxa"/>
          </w:tcPr>
          <w:p w14:paraId="6F7BDFB8" w14:textId="729B0DF9" w:rsidR="00CD04E3" w:rsidRPr="00AA07B9" w:rsidRDefault="00CD04E3" w:rsidP="0080470E">
            <w:pPr>
              <w:spacing w:line="259" w:lineRule="auto"/>
              <w:rPr>
                <w:rStyle w:val="normaltextrun"/>
                <w:rFonts w:ascii="Corbel" w:hAnsi="Corbel" w:cs="Calibri"/>
                <w:sz w:val="20"/>
                <w:szCs w:val="20"/>
              </w:rPr>
            </w:pPr>
            <w:r w:rsidRPr="00AA07B9">
              <w:rPr>
                <w:rStyle w:val="normaltextrun"/>
                <w:rFonts w:ascii="Corbel" w:hAnsi="Corbel" w:cs="Calibri"/>
                <w:sz w:val="20"/>
                <w:szCs w:val="20"/>
              </w:rPr>
              <w:t>MN2</w:t>
            </w:r>
            <w:r w:rsidR="0080470E">
              <w:rPr>
                <w:rStyle w:val="normaltextrun"/>
                <w:rFonts w:ascii="Corbel" w:hAnsi="Corbel" w:cs="Calibri"/>
                <w:sz w:val="20"/>
                <w:szCs w:val="20"/>
              </w:rPr>
              <w:t>8</w:t>
            </w:r>
            <w:r w:rsidR="0080470E" w:rsidRPr="0080470E">
              <w:rPr>
                <w:rStyle w:val="normaltextrun"/>
                <w:rFonts w:ascii="Corbel" w:hAnsi="Corbel" w:cs="Calibri"/>
                <w:sz w:val="20"/>
                <w:szCs w:val="20"/>
              </w:rPr>
              <w:t>03</w:t>
            </w:r>
          </w:p>
        </w:tc>
        <w:tc>
          <w:tcPr>
            <w:tcW w:w="6235" w:type="dxa"/>
          </w:tcPr>
          <w:p w14:paraId="7E428E7A" w14:textId="176443F5" w:rsidR="00CD04E3" w:rsidRPr="00AA07B9" w:rsidRDefault="00CD04E3" w:rsidP="00CD04E3">
            <w:pPr>
              <w:spacing w:after="160" w:line="257" w:lineRule="auto"/>
              <w:rPr>
                <w:rStyle w:val="normaltextrun"/>
                <w:rFonts w:ascii="Corbel" w:hAnsi="Corbel" w:cs="Calibri"/>
                <w:sz w:val="20"/>
                <w:szCs w:val="20"/>
              </w:rPr>
            </w:pPr>
            <w:r w:rsidRPr="008A33FA">
              <w:rPr>
                <w:rFonts w:ascii="Corbel" w:hAnsi="Corbel" w:cs="Calibri"/>
                <w:sz w:val="20"/>
                <w:szCs w:val="20"/>
              </w:rPr>
              <w:t>Supply Chains in Action: Principles, Practice and Disruption</w:t>
            </w:r>
          </w:p>
        </w:tc>
        <w:tc>
          <w:tcPr>
            <w:tcW w:w="1977" w:type="dxa"/>
          </w:tcPr>
          <w:p w14:paraId="5A60C918"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4E0F716A"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5 </w:t>
            </w:r>
          </w:p>
        </w:tc>
        <w:tc>
          <w:tcPr>
            <w:tcW w:w="3754" w:type="dxa"/>
          </w:tcPr>
          <w:p w14:paraId="417EC53A" w14:textId="06417FCE"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23A62A05" w14:textId="77777777" w:rsidTr="008F46FB">
        <w:trPr>
          <w:trHeight w:val="300"/>
        </w:trPr>
        <w:tc>
          <w:tcPr>
            <w:tcW w:w="1107" w:type="dxa"/>
          </w:tcPr>
          <w:p w14:paraId="224D98C5" w14:textId="1BAE3277"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r w:rsidRPr="00AA07B9">
              <w:rPr>
                <w:rStyle w:val="normaltextrun"/>
                <w:rFonts w:ascii="Corbel" w:hAnsi="Corbel" w:cs="Calibri"/>
                <w:sz w:val="20"/>
                <w:szCs w:val="20"/>
              </w:rPr>
              <w:t> </w:t>
            </w:r>
          </w:p>
        </w:tc>
        <w:tc>
          <w:tcPr>
            <w:tcW w:w="1042" w:type="dxa"/>
          </w:tcPr>
          <w:p w14:paraId="15EA7730" w14:textId="386B8012" w:rsidR="00CD04E3" w:rsidRPr="00AA07B9" w:rsidRDefault="00CD04E3" w:rsidP="0080470E">
            <w:pPr>
              <w:spacing w:line="259" w:lineRule="auto"/>
              <w:rPr>
                <w:rStyle w:val="normaltextrun"/>
                <w:rFonts w:ascii="Corbel" w:hAnsi="Corbel" w:cs="Calibri"/>
                <w:sz w:val="20"/>
                <w:szCs w:val="20"/>
              </w:rPr>
            </w:pPr>
            <w:r w:rsidRPr="00AA07B9">
              <w:rPr>
                <w:rStyle w:val="normaltextrun"/>
                <w:rFonts w:ascii="Corbel" w:hAnsi="Corbel" w:cs="Calibri"/>
                <w:sz w:val="20"/>
                <w:szCs w:val="20"/>
              </w:rPr>
              <w:t>MN</w:t>
            </w:r>
            <w:r>
              <w:rPr>
                <w:rStyle w:val="normaltextrun"/>
                <w:rFonts w:ascii="Corbel" w:hAnsi="Corbel" w:cs="Calibri"/>
                <w:sz w:val="20"/>
                <w:szCs w:val="20"/>
              </w:rPr>
              <w:t>2</w:t>
            </w:r>
            <w:r w:rsidR="0080470E">
              <w:rPr>
                <w:rStyle w:val="normaltextrun"/>
                <w:rFonts w:ascii="Corbel" w:hAnsi="Corbel" w:cs="Calibri"/>
                <w:sz w:val="20"/>
                <w:szCs w:val="20"/>
              </w:rPr>
              <w:t>8</w:t>
            </w:r>
            <w:r w:rsidR="0080470E" w:rsidRPr="0080470E">
              <w:rPr>
                <w:rStyle w:val="normaltextrun"/>
                <w:rFonts w:ascii="Corbel" w:hAnsi="Corbel" w:cs="Calibri"/>
                <w:sz w:val="20"/>
                <w:szCs w:val="20"/>
              </w:rPr>
              <w:t>04</w:t>
            </w:r>
          </w:p>
        </w:tc>
        <w:tc>
          <w:tcPr>
            <w:tcW w:w="6235" w:type="dxa"/>
          </w:tcPr>
          <w:p w14:paraId="5EEB3A10" w14:textId="6DAD5AA7" w:rsidR="00CD04E3" w:rsidRPr="00AA07B9" w:rsidRDefault="00CD04E3" w:rsidP="00CD04E3">
            <w:pPr>
              <w:spacing w:after="160" w:line="257" w:lineRule="auto"/>
              <w:rPr>
                <w:rStyle w:val="normaltextrun"/>
                <w:rFonts w:ascii="Corbel" w:hAnsi="Corbel" w:cs="Calibri"/>
                <w:sz w:val="20"/>
                <w:szCs w:val="20"/>
              </w:rPr>
            </w:pPr>
            <w:r w:rsidRPr="00B34D0D">
              <w:rPr>
                <w:rFonts w:ascii="Corbel" w:hAnsi="Corbel" w:cs="Calibri"/>
                <w:sz w:val="20"/>
                <w:szCs w:val="20"/>
              </w:rPr>
              <w:t>Sector Specialisation</w:t>
            </w:r>
          </w:p>
        </w:tc>
        <w:tc>
          <w:tcPr>
            <w:tcW w:w="1977" w:type="dxa"/>
          </w:tcPr>
          <w:p w14:paraId="011F588D"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2A94B972" w14:textId="3E07CB4A"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5</w:t>
            </w:r>
          </w:p>
        </w:tc>
        <w:tc>
          <w:tcPr>
            <w:tcW w:w="3754" w:type="dxa"/>
          </w:tcPr>
          <w:p w14:paraId="269B01F0" w14:textId="79A58EC1"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481C357B" w14:textId="77777777" w:rsidTr="008F46FB">
        <w:trPr>
          <w:trHeight w:val="300"/>
        </w:trPr>
        <w:tc>
          <w:tcPr>
            <w:tcW w:w="1107" w:type="dxa"/>
          </w:tcPr>
          <w:p w14:paraId="38A6CB22" w14:textId="229A35DE"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r w:rsidRPr="00AA07B9">
              <w:rPr>
                <w:rStyle w:val="normaltextrun"/>
                <w:rFonts w:ascii="Corbel" w:hAnsi="Corbel" w:cs="Calibri"/>
                <w:sz w:val="20"/>
                <w:szCs w:val="20"/>
              </w:rPr>
              <w:t> </w:t>
            </w:r>
          </w:p>
        </w:tc>
        <w:tc>
          <w:tcPr>
            <w:tcW w:w="1042" w:type="dxa"/>
          </w:tcPr>
          <w:p w14:paraId="71CBBA37" w14:textId="3F4C1791" w:rsidR="00CD04E3" w:rsidRPr="00AA07B9" w:rsidRDefault="00CD04E3" w:rsidP="0080470E">
            <w:pPr>
              <w:spacing w:line="259" w:lineRule="auto"/>
              <w:rPr>
                <w:rStyle w:val="normaltextrun"/>
                <w:rFonts w:ascii="Corbel" w:hAnsi="Corbel" w:cs="Calibri"/>
                <w:sz w:val="20"/>
                <w:szCs w:val="20"/>
              </w:rPr>
            </w:pPr>
            <w:r w:rsidRPr="00AA07B9">
              <w:rPr>
                <w:rStyle w:val="normaltextrun"/>
                <w:rFonts w:ascii="Corbel" w:hAnsi="Corbel" w:cs="Calibri"/>
                <w:sz w:val="20"/>
                <w:szCs w:val="20"/>
              </w:rPr>
              <w:t>MN</w:t>
            </w:r>
            <w:r>
              <w:rPr>
                <w:rStyle w:val="normaltextrun"/>
                <w:rFonts w:ascii="Corbel" w:hAnsi="Corbel" w:cs="Calibri"/>
                <w:sz w:val="20"/>
                <w:szCs w:val="20"/>
              </w:rPr>
              <w:t>2</w:t>
            </w:r>
            <w:r w:rsidR="0080470E">
              <w:rPr>
                <w:rStyle w:val="normaltextrun"/>
                <w:rFonts w:ascii="Corbel" w:hAnsi="Corbel" w:cs="Calibri"/>
                <w:sz w:val="20"/>
                <w:szCs w:val="20"/>
              </w:rPr>
              <w:t>8</w:t>
            </w:r>
            <w:r w:rsidR="0080470E" w:rsidRPr="0080470E">
              <w:rPr>
                <w:rStyle w:val="normaltextrun"/>
                <w:rFonts w:ascii="Corbel" w:hAnsi="Corbel" w:cs="Calibri"/>
                <w:sz w:val="20"/>
                <w:szCs w:val="20"/>
              </w:rPr>
              <w:t>06</w:t>
            </w:r>
          </w:p>
        </w:tc>
        <w:tc>
          <w:tcPr>
            <w:tcW w:w="6235" w:type="dxa"/>
          </w:tcPr>
          <w:p w14:paraId="2FB3D6ED" w14:textId="72E4882A" w:rsidR="00CD04E3" w:rsidRPr="00AA07B9" w:rsidRDefault="00CD04E3" w:rsidP="00CD04E3">
            <w:pPr>
              <w:spacing w:after="160" w:line="257" w:lineRule="auto"/>
              <w:rPr>
                <w:rStyle w:val="normaltextrun"/>
                <w:rFonts w:ascii="Corbel" w:hAnsi="Corbel" w:cs="Calibri"/>
                <w:sz w:val="20"/>
                <w:szCs w:val="20"/>
              </w:rPr>
            </w:pPr>
            <w:r w:rsidRPr="00B34D0D">
              <w:rPr>
                <w:rFonts w:ascii="Corbel" w:hAnsi="Corbel" w:cs="Calibri"/>
                <w:sz w:val="20"/>
                <w:szCs w:val="20"/>
              </w:rPr>
              <w:t>London Business Live: Inside the Ecosystem</w:t>
            </w:r>
          </w:p>
        </w:tc>
        <w:tc>
          <w:tcPr>
            <w:tcW w:w="1977" w:type="dxa"/>
          </w:tcPr>
          <w:p w14:paraId="2149212F"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0D8ACECF" w14:textId="6C5DE805"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5</w:t>
            </w:r>
            <w:r w:rsidRPr="00AA07B9">
              <w:rPr>
                <w:rStyle w:val="normaltextrun"/>
                <w:rFonts w:ascii="Corbel" w:hAnsi="Corbel" w:cs="Calibri"/>
                <w:sz w:val="20"/>
                <w:szCs w:val="20"/>
              </w:rPr>
              <w:t> </w:t>
            </w:r>
          </w:p>
        </w:tc>
        <w:tc>
          <w:tcPr>
            <w:tcW w:w="3754" w:type="dxa"/>
          </w:tcPr>
          <w:p w14:paraId="212CA0A9" w14:textId="5EDB29DE" w:rsidR="00CD04E3" w:rsidRPr="00AA07B9" w:rsidRDefault="00CD04E3" w:rsidP="00CD04E3">
            <w:pPr>
              <w:spacing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47AEE6B4" w14:textId="77777777" w:rsidTr="008F46FB">
        <w:trPr>
          <w:trHeight w:val="263"/>
        </w:trPr>
        <w:tc>
          <w:tcPr>
            <w:tcW w:w="1107" w:type="dxa"/>
          </w:tcPr>
          <w:p w14:paraId="7D3C9176" w14:textId="3780BCF3"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r w:rsidRPr="00AA07B9">
              <w:rPr>
                <w:rStyle w:val="normaltextrun"/>
                <w:rFonts w:ascii="Corbel" w:hAnsi="Corbel" w:cs="Calibri"/>
                <w:sz w:val="20"/>
                <w:szCs w:val="20"/>
              </w:rPr>
              <w:t> </w:t>
            </w:r>
          </w:p>
        </w:tc>
        <w:tc>
          <w:tcPr>
            <w:tcW w:w="1042" w:type="dxa"/>
          </w:tcPr>
          <w:p w14:paraId="17A55DA5" w14:textId="45ADFE1D" w:rsidR="00CD04E3" w:rsidRPr="00AA07B9"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MN2</w:t>
            </w:r>
            <w:r w:rsidR="0080470E" w:rsidRPr="0080470E">
              <w:rPr>
                <w:rStyle w:val="normaltextrun"/>
                <w:rFonts w:ascii="Corbel" w:hAnsi="Corbel" w:cs="Calibri"/>
                <w:sz w:val="20"/>
                <w:szCs w:val="20"/>
              </w:rPr>
              <w:t>807</w:t>
            </w:r>
          </w:p>
        </w:tc>
        <w:tc>
          <w:tcPr>
            <w:tcW w:w="6235" w:type="dxa"/>
          </w:tcPr>
          <w:p w14:paraId="3E064D7F" w14:textId="4C747143" w:rsidR="00CD04E3" w:rsidRPr="00AA07B9" w:rsidRDefault="00CD04E3" w:rsidP="00CD04E3">
            <w:pPr>
              <w:spacing w:after="160" w:line="257" w:lineRule="auto"/>
              <w:rPr>
                <w:rStyle w:val="normaltextrun"/>
                <w:rFonts w:ascii="Corbel" w:hAnsi="Corbel" w:cs="Calibri"/>
                <w:sz w:val="20"/>
                <w:szCs w:val="20"/>
              </w:rPr>
            </w:pPr>
            <w:r w:rsidRPr="005B6C81">
              <w:rPr>
                <w:rFonts w:ascii="Corbel" w:hAnsi="Corbel"/>
                <w:sz w:val="20"/>
                <w:szCs w:val="20"/>
              </w:rPr>
              <w:t xml:space="preserve">Big Data </w:t>
            </w:r>
            <w:r w:rsidR="008F5EEC">
              <w:rPr>
                <w:rFonts w:ascii="Corbel" w:hAnsi="Corbel"/>
                <w:sz w:val="20"/>
                <w:szCs w:val="20"/>
              </w:rPr>
              <w:t>and</w:t>
            </w:r>
            <w:r w:rsidRPr="005B6C81">
              <w:rPr>
                <w:rFonts w:ascii="Corbel" w:hAnsi="Corbel"/>
                <w:sz w:val="20"/>
                <w:szCs w:val="20"/>
              </w:rPr>
              <w:t xml:space="preserve"> AI in Business</w:t>
            </w:r>
          </w:p>
        </w:tc>
        <w:tc>
          <w:tcPr>
            <w:tcW w:w="1977" w:type="dxa"/>
          </w:tcPr>
          <w:p w14:paraId="12D7D0B7" w14:textId="77777777" w:rsidR="00CD04E3" w:rsidRPr="00AA07B9" w:rsidRDefault="00CD04E3" w:rsidP="00CD04E3">
            <w:pPr>
              <w:spacing w:after="160" w:line="257" w:lineRule="auto"/>
              <w:rPr>
                <w:rStyle w:val="normaltextrun"/>
                <w:rFonts w:ascii="Corbel" w:hAnsi="Corbel" w:cs="Calibri"/>
                <w:sz w:val="20"/>
                <w:szCs w:val="20"/>
              </w:rPr>
            </w:pPr>
            <w:r w:rsidRPr="00AA07B9">
              <w:rPr>
                <w:rStyle w:val="normaltextrun"/>
                <w:rFonts w:ascii="Corbel" w:hAnsi="Corbel" w:cs="Calibri"/>
                <w:sz w:val="20"/>
                <w:szCs w:val="20"/>
              </w:rPr>
              <w:t>15 </w:t>
            </w:r>
          </w:p>
        </w:tc>
        <w:tc>
          <w:tcPr>
            <w:tcW w:w="1273" w:type="dxa"/>
          </w:tcPr>
          <w:p w14:paraId="7C6EAC35" w14:textId="7A9B24A1"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5</w:t>
            </w:r>
            <w:r w:rsidRPr="00AA07B9">
              <w:rPr>
                <w:rStyle w:val="normaltextrun"/>
                <w:rFonts w:ascii="Corbel" w:hAnsi="Corbel" w:cs="Calibri"/>
                <w:sz w:val="20"/>
                <w:szCs w:val="20"/>
              </w:rPr>
              <w:t> </w:t>
            </w:r>
          </w:p>
        </w:tc>
        <w:tc>
          <w:tcPr>
            <w:tcW w:w="3754" w:type="dxa"/>
          </w:tcPr>
          <w:p w14:paraId="3CD16224" w14:textId="32F73536"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416E0A44" w14:textId="77777777" w:rsidTr="008F46FB">
        <w:trPr>
          <w:trHeight w:val="263"/>
        </w:trPr>
        <w:tc>
          <w:tcPr>
            <w:tcW w:w="1107" w:type="dxa"/>
          </w:tcPr>
          <w:p w14:paraId="2DC6257E" w14:textId="161ED291"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lastRenderedPageBreak/>
              <w:t>2</w:t>
            </w:r>
          </w:p>
        </w:tc>
        <w:tc>
          <w:tcPr>
            <w:tcW w:w="1042" w:type="dxa"/>
          </w:tcPr>
          <w:p w14:paraId="25991C94" w14:textId="2965D443" w:rsidR="00CD04E3" w:rsidRPr="0080470E"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w:t>
            </w:r>
            <w:r w:rsidR="0080470E" w:rsidRPr="0080470E">
              <w:rPr>
                <w:rStyle w:val="normaltextrun"/>
                <w:rFonts w:ascii="Corbel" w:hAnsi="Corbel" w:cs="Calibri"/>
                <w:sz w:val="20"/>
                <w:szCs w:val="20"/>
              </w:rPr>
              <w:t>2808</w:t>
            </w:r>
          </w:p>
        </w:tc>
        <w:tc>
          <w:tcPr>
            <w:tcW w:w="6235" w:type="dxa"/>
          </w:tcPr>
          <w:p w14:paraId="7DEA3061" w14:textId="71111B2E" w:rsidR="00CD04E3" w:rsidRPr="00AA07B9" w:rsidRDefault="00CD04E3" w:rsidP="00CD04E3">
            <w:pPr>
              <w:spacing w:after="160" w:line="257" w:lineRule="auto"/>
              <w:rPr>
                <w:rStyle w:val="normaltextrun"/>
                <w:rFonts w:ascii="Corbel" w:hAnsi="Corbel"/>
                <w:sz w:val="20"/>
                <w:szCs w:val="20"/>
              </w:rPr>
            </w:pPr>
            <w:r w:rsidRPr="005B6C81">
              <w:rPr>
                <w:rFonts w:ascii="Corbel" w:hAnsi="Corbel"/>
                <w:sz w:val="20"/>
                <w:szCs w:val="20"/>
              </w:rPr>
              <w:t>Employability Bootcamp 2: Negotiation &amp; Career Acceleration</w:t>
            </w:r>
          </w:p>
        </w:tc>
        <w:tc>
          <w:tcPr>
            <w:tcW w:w="1977" w:type="dxa"/>
          </w:tcPr>
          <w:p w14:paraId="1C4EF88B" w14:textId="0A8C98FC"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15</w:t>
            </w:r>
          </w:p>
        </w:tc>
        <w:tc>
          <w:tcPr>
            <w:tcW w:w="1273" w:type="dxa"/>
          </w:tcPr>
          <w:p w14:paraId="1CA1B75A" w14:textId="2CD920D6"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5</w:t>
            </w:r>
          </w:p>
        </w:tc>
        <w:tc>
          <w:tcPr>
            <w:tcW w:w="3754" w:type="dxa"/>
          </w:tcPr>
          <w:p w14:paraId="0303BCC9" w14:textId="50C12472" w:rsidR="00CD04E3" w:rsidRPr="00AA07B9" w:rsidRDefault="00CD04E3" w:rsidP="00CD04E3">
            <w:pPr>
              <w:spacing w:after="160" w:line="257" w:lineRule="auto"/>
              <w:rPr>
                <w:rStyle w:val="normaltextrun"/>
                <w:rFonts w:ascii="Corbel" w:hAnsi="Corbel" w:cs="Calibri"/>
                <w:sz w:val="20"/>
                <w:szCs w:val="20"/>
              </w:rPr>
            </w:pPr>
            <w:r w:rsidRPr="00981631">
              <w:rPr>
                <w:rStyle w:val="normaltextrun"/>
                <w:rFonts w:ascii="Corbel" w:hAnsi="Corbel" w:cs="Calibri"/>
                <w:sz w:val="20"/>
                <w:szCs w:val="20"/>
              </w:rPr>
              <w:t>MC</w:t>
            </w:r>
          </w:p>
        </w:tc>
      </w:tr>
      <w:tr w:rsidR="00CD04E3" w:rsidRPr="00AA07B9" w14:paraId="4474AB81" w14:textId="77777777" w:rsidTr="008F46FB">
        <w:trPr>
          <w:trHeight w:val="263"/>
        </w:trPr>
        <w:tc>
          <w:tcPr>
            <w:tcW w:w="1107" w:type="dxa"/>
          </w:tcPr>
          <w:p w14:paraId="2A4E2015" w14:textId="2B8D6780" w:rsidR="00CD04E3"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p>
        </w:tc>
        <w:tc>
          <w:tcPr>
            <w:tcW w:w="1042" w:type="dxa"/>
          </w:tcPr>
          <w:p w14:paraId="123196EE" w14:textId="3326CDEE" w:rsidR="00CD04E3" w:rsidRPr="0080470E"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MN3</w:t>
            </w:r>
            <w:r w:rsidR="0080470E" w:rsidRPr="0080470E">
              <w:rPr>
                <w:rStyle w:val="normaltextrun"/>
                <w:rFonts w:ascii="Corbel" w:hAnsi="Corbel" w:cs="Calibri"/>
                <w:sz w:val="20"/>
                <w:szCs w:val="20"/>
              </w:rPr>
              <w:t>800</w:t>
            </w:r>
          </w:p>
        </w:tc>
        <w:tc>
          <w:tcPr>
            <w:tcW w:w="6235" w:type="dxa"/>
          </w:tcPr>
          <w:p w14:paraId="1377DF03" w14:textId="4D8123FF" w:rsidR="00CD04E3" w:rsidRPr="00AA07B9" w:rsidRDefault="00CD04E3" w:rsidP="00CD04E3">
            <w:pPr>
              <w:spacing w:after="160" w:line="257" w:lineRule="auto"/>
              <w:rPr>
                <w:rStyle w:val="normaltextrun"/>
                <w:rFonts w:ascii="Corbel" w:hAnsi="Corbel"/>
                <w:sz w:val="20"/>
                <w:szCs w:val="20"/>
              </w:rPr>
            </w:pPr>
            <w:r w:rsidRPr="005B6C81">
              <w:rPr>
                <w:rFonts w:ascii="Corbel" w:hAnsi="Corbel"/>
                <w:sz w:val="20"/>
                <w:szCs w:val="20"/>
              </w:rPr>
              <w:t xml:space="preserve">Corporate Social Responsibility </w:t>
            </w:r>
            <w:r w:rsidR="008F5EEC">
              <w:rPr>
                <w:rFonts w:ascii="Corbel" w:hAnsi="Corbel"/>
                <w:sz w:val="20"/>
                <w:szCs w:val="20"/>
              </w:rPr>
              <w:t>and</w:t>
            </w:r>
            <w:r w:rsidRPr="005B6C81">
              <w:rPr>
                <w:rFonts w:ascii="Corbel" w:hAnsi="Corbel"/>
                <w:sz w:val="20"/>
                <w:szCs w:val="20"/>
              </w:rPr>
              <w:t xml:space="preserve"> Sustainability: Leading for the Future</w:t>
            </w:r>
          </w:p>
        </w:tc>
        <w:tc>
          <w:tcPr>
            <w:tcW w:w="1977" w:type="dxa"/>
          </w:tcPr>
          <w:p w14:paraId="78B3328E" w14:textId="746964B7"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15</w:t>
            </w:r>
          </w:p>
        </w:tc>
        <w:tc>
          <w:tcPr>
            <w:tcW w:w="1273" w:type="dxa"/>
          </w:tcPr>
          <w:p w14:paraId="0DA761D5" w14:textId="32F7BD92"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6</w:t>
            </w:r>
          </w:p>
        </w:tc>
        <w:tc>
          <w:tcPr>
            <w:tcW w:w="3754" w:type="dxa"/>
          </w:tcPr>
          <w:p w14:paraId="6960DFC0" w14:textId="0ADB2B44" w:rsidR="00CD04E3" w:rsidRPr="00AA07B9" w:rsidRDefault="00CD04E3" w:rsidP="00CD04E3">
            <w:pPr>
              <w:spacing w:after="160" w:line="257" w:lineRule="auto"/>
              <w:rPr>
                <w:rStyle w:val="normaltextrun"/>
                <w:rFonts w:ascii="Corbel" w:hAnsi="Corbel" w:cs="Calibri"/>
                <w:sz w:val="20"/>
                <w:szCs w:val="20"/>
              </w:rPr>
            </w:pPr>
            <w:r w:rsidRPr="00BB3E65">
              <w:rPr>
                <w:rStyle w:val="normaltextrun"/>
                <w:rFonts w:ascii="Corbel" w:hAnsi="Corbel" w:cs="Calibri"/>
                <w:sz w:val="20"/>
                <w:szCs w:val="20"/>
              </w:rPr>
              <w:t>MC</w:t>
            </w:r>
          </w:p>
        </w:tc>
      </w:tr>
      <w:tr w:rsidR="00CD04E3" w:rsidRPr="00AA07B9" w14:paraId="69A247B6" w14:textId="77777777" w:rsidTr="008F46FB">
        <w:trPr>
          <w:trHeight w:val="263"/>
        </w:trPr>
        <w:tc>
          <w:tcPr>
            <w:tcW w:w="1107" w:type="dxa"/>
          </w:tcPr>
          <w:p w14:paraId="243AA4EF" w14:textId="23182F28" w:rsidR="00CD04E3"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p>
        </w:tc>
        <w:tc>
          <w:tcPr>
            <w:tcW w:w="1042" w:type="dxa"/>
          </w:tcPr>
          <w:p w14:paraId="78D619B8" w14:textId="3567450B" w:rsidR="00CD04E3" w:rsidRPr="0080470E"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MN3</w:t>
            </w:r>
            <w:r w:rsidR="0080470E" w:rsidRPr="0080470E">
              <w:rPr>
                <w:rStyle w:val="normaltextrun"/>
                <w:rFonts w:ascii="Corbel" w:hAnsi="Corbel" w:cs="Calibri"/>
                <w:sz w:val="20"/>
                <w:szCs w:val="20"/>
              </w:rPr>
              <w:t>801</w:t>
            </w:r>
          </w:p>
        </w:tc>
        <w:tc>
          <w:tcPr>
            <w:tcW w:w="6235" w:type="dxa"/>
          </w:tcPr>
          <w:p w14:paraId="48A5B130" w14:textId="5F122941" w:rsidR="00CD04E3" w:rsidRPr="00AA07B9" w:rsidRDefault="00CD04E3" w:rsidP="00CD04E3">
            <w:pPr>
              <w:spacing w:after="160" w:line="257" w:lineRule="auto"/>
              <w:rPr>
                <w:rStyle w:val="normaltextrun"/>
                <w:rFonts w:ascii="Corbel" w:hAnsi="Corbel"/>
                <w:sz w:val="20"/>
                <w:szCs w:val="20"/>
              </w:rPr>
            </w:pPr>
            <w:r w:rsidRPr="005B6C81">
              <w:rPr>
                <w:rFonts w:ascii="Corbel" w:hAnsi="Corbel"/>
                <w:sz w:val="20"/>
                <w:szCs w:val="20"/>
              </w:rPr>
              <w:t>London Impact Lab</w:t>
            </w:r>
          </w:p>
        </w:tc>
        <w:tc>
          <w:tcPr>
            <w:tcW w:w="1977" w:type="dxa"/>
          </w:tcPr>
          <w:p w14:paraId="178B5655" w14:textId="1DDC21A6"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30</w:t>
            </w:r>
          </w:p>
        </w:tc>
        <w:tc>
          <w:tcPr>
            <w:tcW w:w="1273" w:type="dxa"/>
          </w:tcPr>
          <w:p w14:paraId="577BB0D4" w14:textId="653061C7"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6</w:t>
            </w:r>
          </w:p>
        </w:tc>
        <w:tc>
          <w:tcPr>
            <w:tcW w:w="3754" w:type="dxa"/>
          </w:tcPr>
          <w:p w14:paraId="3F3B8677" w14:textId="1517898D" w:rsidR="00CD04E3" w:rsidRPr="00AA07B9" w:rsidRDefault="00CD04E3" w:rsidP="00CD04E3">
            <w:pPr>
              <w:spacing w:after="160" w:line="257" w:lineRule="auto"/>
              <w:rPr>
                <w:rStyle w:val="normaltextrun"/>
                <w:rFonts w:ascii="Corbel" w:hAnsi="Corbel" w:cs="Calibri"/>
                <w:sz w:val="20"/>
                <w:szCs w:val="20"/>
              </w:rPr>
            </w:pPr>
            <w:r w:rsidRPr="00BB3E65">
              <w:rPr>
                <w:rStyle w:val="normaltextrun"/>
                <w:rFonts w:ascii="Corbel" w:hAnsi="Corbel" w:cs="Calibri"/>
                <w:sz w:val="20"/>
                <w:szCs w:val="20"/>
              </w:rPr>
              <w:t>MC</w:t>
            </w:r>
          </w:p>
        </w:tc>
      </w:tr>
      <w:tr w:rsidR="00CD04E3" w:rsidRPr="00AA07B9" w14:paraId="616A8E01" w14:textId="77777777" w:rsidTr="008F46FB">
        <w:trPr>
          <w:trHeight w:val="263"/>
        </w:trPr>
        <w:tc>
          <w:tcPr>
            <w:tcW w:w="1107" w:type="dxa"/>
          </w:tcPr>
          <w:p w14:paraId="076F8951" w14:textId="327A9DD0" w:rsidR="00CD04E3"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p>
        </w:tc>
        <w:tc>
          <w:tcPr>
            <w:tcW w:w="1042" w:type="dxa"/>
          </w:tcPr>
          <w:p w14:paraId="5CF397C7" w14:textId="47AF1456" w:rsidR="00CD04E3" w:rsidRPr="0080470E"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MN3</w:t>
            </w:r>
            <w:r w:rsidR="0080470E" w:rsidRPr="0080470E">
              <w:rPr>
                <w:rStyle w:val="normaltextrun"/>
                <w:rFonts w:ascii="Corbel" w:hAnsi="Corbel" w:cs="Calibri"/>
                <w:sz w:val="20"/>
                <w:szCs w:val="20"/>
              </w:rPr>
              <w:t>802</w:t>
            </w:r>
          </w:p>
        </w:tc>
        <w:tc>
          <w:tcPr>
            <w:tcW w:w="6235" w:type="dxa"/>
          </w:tcPr>
          <w:p w14:paraId="0812A5B5" w14:textId="76CF4CDA" w:rsidR="00CD04E3" w:rsidRPr="00AA07B9" w:rsidRDefault="00CD04E3" w:rsidP="00CD04E3">
            <w:pPr>
              <w:spacing w:after="160" w:line="257" w:lineRule="auto"/>
              <w:rPr>
                <w:rStyle w:val="normaltextrun"/>
                <w:rFonts w:ascii="Corbel" w:hAnsi="Corbel"/>
                <w:sz w:val="20"/>
                <w:szCs w:val="20"/>
              </w:rPr>
            </w:pPr>
            <w:r w:rsidRPr="000F3B4B">
              <w:rPr>
                <w:rFonts w:ascii="Corbel" w:hAnsi="Corbel"/>
                <w:sz w:val="20"/>
                <w:szCs w:val="20"/>
              </w:rPr>
              <w:t xml:space="preserve">Leadership </w:t>
            </w:r>
            <w:r w:rsidR="008F5EEC">
              <w:rPr>
                <w:rFonts w:ascii="Corbel" w:hAnsi="Corbel"/>
                <w:sz w:val="20"/>
                <w:szCs w:val="20"/>
              </w:rPr>
              <w:t>and</w:t>
            </w:r>
            <w:r w:rsidRPr="000F3B4B">
              <w:rPr>
                <w:rFonts w:ascii="Corbel" w:hAnsi="Corbel"/>
                <w:sz w:val="20"/>
                <w:szCs w:val="20"/>
              </w:rPr>
              <w:t xml:space="preserve"> Change Management</w:t>
            </w:r>
          </w:p>
        </w:tc>
        <w:tc>
          <w:tcPr>
            <w:tcW w:w="1977" w:type="dxa"/>
          </w:tcPr>
          <w:p w14:paraId="4E6BC042" w14:textId="237F5BAE"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15</w:t>
            </w:r>
          </w:p>
        </w:tc>
        <w:tc>
          <w:tcPr>
            <w:tcW w:w="1273" w:type="dxa"/>
          </w:tcPr>
          <w:p w14:paraId="16BB83F6" w14:textId="0C240409"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6</w:t>
            </w:r>
          </w:p>
        </w:tc>
        <w:tc>
          <w:tcPr>
            <w:tcW w:w="3754" w:type="dxa"/>
          </w:tcPr>
          <w:p w14:paraId="32C241FE" w14:textId="4304A264" w:rsidR="00CD04E3" w:rsidRPr="00AA07B9" w:rsidRDefault="00CD04E3" w:rsidP="00CD04E3">
            <w:pPr>
              <w:spacing w:after="160" w:line="257" w:lineRule="auto"/>
              <w:rPr>
                <w:rStyle w:val="normaltextrun"/>
                <w:rFonts w:ascii="Corbel" w:hAnsi="Corbel" w:cs="Calibri"/>
                <w:sz w:val="20"/>
                <w:szCs w:val="20"/>
              </w:rPr>
            </w:pPr>
            <w:r w:rsidRPr="00BB3E65">
              <w:rPr>
                <w:rStyle w:val="normaltextrun"/>
                <w:rFonts w:ascii="Corbel" w:hAnsi="Corbel" w:cs="Calibri"/>
                <w:sz w:val="20"/>
                <w:szCs w:val="20"/>
              </w:rPr>
              <w:t>MC</w:t>
            </w:r>
          </w:p>
        </w:tc>
      </w:tr>
      <w:tr w:rsidR="00CD04E3" w:rsidRPr="00AA07B9" w14:paraId="260E718E" w14:textId="77777777" w:rsidTr="008F46FB">
        <w:trPr>
          <w:trHeight w:val="263"/>
        </w:trPr>
        <w:tc>
          <w:tcPr>
            <w:tcW w:w="1107" w:type="dxa"/>
          </w:tcPr>
          <w:p w14:paraId="39E0C21A" w14:textId="2338FB8A" w:rsidR="00CD04E3"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p>
        </w:tc>
        <w:tc>
          <w:tcPr>
            <w:tcW w:w="1042" w:type="dxa"/>
          </w:tcPr>
          <w:p w14:paraId="7E8327BF" w14:textId="393AE182" w:rsidR="00CD04E3" w:rsidRPr="0080470E"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MN3</w:t>
            </w:r>
            <w:r w:rsidR="0080470E" w:rsidRPr="0080470E">
              <w:rPr>
                <w:rStyle w:val="normaltextrun"/>
                <w:rFonts w:ascii="Corbel" w:hAnsi="Corbel" w:cs="Calibri"/>
                <w:sz w:val="20"/>
                <w:szCs w:val="20"/>
              </w:rPr>
              <w:t>803</w:t>
            </w:r>
          </w:p>
        </w:tc>
        <w:tc>
          <w:tcPr>
            <w:tcW w:w="6235" w:type="dxa"/>
          </w:tcPr>
          <w:p w14:paraId="0898D575" w14:textId="7F1DB722" w:rsidR="00CD04E3" w:rsidRPr="00AA07B9" w:rsidRDefault="00CD04E3" w:rsidP="00CD04E3">
            <w:pPr>
              <w:spacing w:after="160" w:line="257" w:lineRule="auto"/>
              <w:rPr>
                <w:rStyle w:val="normaltextrun"/>
                <w:rFonts w:ascii="Corbel" w:hAnsi="Corbel"/>
                <w:sz w:val="20"/>
                <w:szCs w:val="20"/>
              </w:rPr>
            </w:pPr>
            <w:r w:rsidRPr="000F3B4B">
              <w:rPr>
                <w:rFonts w:ascii="Corbel" w:hAnsi="Corbel"/>
                <w:sz w:val="20"/>
                <w:szCs w:val="20"/>
              </w:rPr>
              <w:t>Business Project or Startup Accelerator</w:t>
            </w:r>
          </w:p>
        </w:tc>
        <w:tc>
          <w:tcPr>
            <w:tcW w:w="1977" w:type="dxa"/>
          </w:tcPr>
          <w:p w14:paraId="6A41A1C6" w14:textId="35C2E94C"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30</w:t>
            </w:r>
          </w:p>
        </w:tc>
        <w:tc>
          <w:tcPr>
            <w:tcW w:w="1273" w:type="dxa"/>
          </w:tcPr>
          <w:p w14:paraId="72E81293" w14:textId="5CBB8098"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6</w:t>
            </w:r>
          </w:p>
        </w:tc>
        <w:tc>
          <w:tcPr>
            <w:tcW w:w="3754" w:type="dxa"/>
          </w:tcPr>
          <w:p w14:paraId="4C1D95F3" w14:textId="23D6AAB3" w:rsidR="00CD04E3" w:rsidRPr="00AA07B9" w:rsidRDefault="00CD04E3" w:rsidP="00CD04E3">
            <w:pPr>
              <w:spacing w:after="160" w:line="257" w:lineRule="auto"/>
              <w:rPr>
                <w:rStyle w:val="normaltextrun"/>
                <w:rFonts w:ascii="Corbel" w:hAnsi="Corbel" w:cs="Calibri"/>
                <w:sz w:val="20"/>
                <w:szCs w:val="20"/>
              </w:rPr>
            </w:pPr>
            <w:r w:rsidRPr="00BB3E65">
              <w:rPr>
                <w:rStyle w:val="normaltextrun"/>
                <w:rFonts w:ascii="Corbel" w:hAnsi="Corbel" w:cs="Calibri"/>
                <w:sz w:val="20"/>
                <w:szCs w:val="20"/>
              </w:rPr>
              <w:t>MC</w:t>
            </w:r>
          </w:p>
        </w:tc>
      </w:tr>
      <w:tr w:rsidR="00CD04E3" w:rsidRPr="00AA07B9" w14:paraId="7DA1C883" w14:textId="77777777" w:rsidTr="008F46FB">
        <w:trPr>
          <w:trHeight w:val="263"/>
        </w:trPr>
        <w:tc>
          <w:tcPr>
            <w:tcW w:w="1107" w:type="dxa"/>
          </w:tcPr>
          <w:p w14:paraId="436A98CA" w14:textId="4A79FFF5" w:rsidR="00CD04E3"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2</w:t>
            </w:r>
          </w:p>
        </w:tc>
        <w:tc>
          <w:tcPr>
            <w:tcW w:w="1042" w:type="dxa"/>
          </w:tcPr>
          <w:p w14:paraId="6B746741" w14:textId="5A9646E1" w:rsidR="00CD04E3" w:rsidRPr="0080470E" w:rsidRDefault="00CD04E3" w:rsidP="0080470E">
            <w:pPr>
              <w:spacing w:line="259" w:lineRule="auto"/>
              <w:rPr>
                <w:rStyle w:val="normaltextrun"/>
                <w:rFonts w:ascii="Corbel" w:hAnsi="Corbel" w:cs="Calibri"/>
                <w:sz w:val="20"/>
                <w:szCs w:val="20"/>
              </w:rPr>
            </w:pPr>
            <w:r w:rsidRPr="0080470E">
              <w:rPr>
                <w:rStyle w:val="normaltextrun"/>
                <w:rFonts w:ascii="Corbel" w:hAnsi="Corbel" w:cs="Calibri"/>
                <w:sz w:val="20"/>
                <w:szCs w:val="20"/>
              </w:rPr>
              <w:t>MN3</w:t>
            </w:r>
            <w:r w:rsidR="0080470E" w:rsidRPr="0080470E">
              <w:rPr>
                <w:rStyle w:val="normaltextrun"/>
                <w:rFonts w:ascii="Corbel" w:hAnsi="Corbel" w:cs="Calibri"/>
                <w:sz w:val="20"/>
                <w:szCs w:val="20"/>
              </w:rPr>
              <w:t>804</w:t>
            </w:r>
          </w:p>
        </w:tc>
        <w:tc>
          <w:tcPr>
            <w:tcW w:w="6235" w:type="dxa"/>
          </w:tcPr>
          <w:p w14:paraId="6BAA1BB3" w14:textId="1BA0197A" w:rsidR="00CD04E3" w:rsidRPr="00AA07B9" w:rsidRDefault="00CD04E3" w:rsidP="00CD04E3">
            <w:pPr>
              <w:spacing w:after="160" w:line="257" w:lineRule="auto"/>
              <w:rPr>
                <w:rStyle w:val="normaltextrun"/>
                <w:rFonts w:ascii="Corbel" w:hAnsi="Corbel"/>
                <w:sz w:val="20"/>
                <w:szCs w:val="20"/>
              </w:rPr>
            </w:pPr>
            <w:r w:rsidRPr="00442AF7">
              <w:rPr>
                <w:rFonts w:ascii="Corbel" w:hAnsi="Corbel"/>
                <w:sz w:val="20"/>
                <w:szCs w:val="20"/>
              </w:rPr>
              <w:t>Professional Placement</w:t>
            </w:r>
          </w:p>
        </w:tc>
        <w:tc>
          <w:tcPr>
            <w:tcW w:w="1977" w:type="dxa"/>
          </w:tcPr>
          <w:p w14:paraId="77F5A23A" w14:textId="7E3EF080"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30</w:t>
            </w:r>
          </w:p>
        </w:tc>
        <w:tc>
          <w:tcPr>
            <w:tcW w:w="1273" w:type="dxa"/>
          </w:tcPr>
          <w:p w14:paraId="255D832F" w14:textId="20413152" w:rsidR="00CD04E3" w:rsidRPr="00AA07B9" w:rsidRDefault="00CD04E3" w:rsidP="00CD04E3">
            <w:pPr>
              <w:spacing w:after="160" w:line="257" w:lineRule="auto"/>
              <w:rPr>
                <w:rStyle w:val="normaltextrun"/>
                <w:rFonts w:ascii="Corbel" w:hAnsi="Corbel" w:cs="Calibri"/>
                <w:sz w:val="20"/>
                <w:szCs w:val="20"/>
              </w:rPr>
            </w:pPr>
            <w:r>
              <w:rPr>
                <w:rStyle w:val="normaltextrun"/>
                <w:rFonts w:ascii="Corbel" w:hAnsi="Corbel" w:cs="Calibri"/>
                <w:sz w:val="20"/>
                <w:szCs w:val="20"/>
              </w:rPr>
              <w:t>6</w:t>
            </w:r>
          </w:p>
        </w:tc>
        <w:tc>
          <w:tcPr>
            <w:tcW w:w="3754" w:type="dxa"/>
          </w:tcPr>
          <w:p w14:paraId="0F7E5C26" w14:textId="7D5F5CBB" w:rsidR="00CD04E3" w:rsidRPr="00AA07B9" w:rsidRDefault="00CD04E3" w:rsidP="00CD04E3">
            <w:pPr>
              <w:spacing w:after="160" w:line="257" w:lineRule="auto"/>
              <w:rPr>
                <w:rStyle w:val="normaltextrun"/>
                <w:rFonts w:ascii="Corbel" w:hAnsi="Corbel" w:cs="Calibri"/>
                <w:sz w:val="20"/>
                <w:szCs w:val="20"/>
              </w:rPr>
            </w:pPr>
            <w:r w:rsidRPr="00BB3E65">
              <w:rPr>
                <w:rStyle w:val="normaltextrun"/>
                <w:rFonts w:ascii="Corbel" w:hAnsi="Corbel" w:cs="Calibri"/>
                <w:sz w:val="20"/>
                <w:szCs w:val="20"/>
              </w:rPr>
              <w:t>MC</w:t>
            </w:r>
          </w:p>
        </w:tc>
      </w:tr>
    </w:tbl>
    <w:p w14:paraId="1FC834E7" w14:textId="467A44D5" w:rsidR="008E36AA" w:rsidRDefault="008E36AA" w:rsidP="004719F3">
      <w:pPr>
        <w:spacing w:after="160" w:line="259" w:lineRule="auto"/>
        <w:rPr>
          <w:rFonts w:ascii="Corbel" w:hAnsi="Corbel"/>
          <w:b/>
          <w:sz w:val="24"/>
          <w:szCs w:val="20"/>
        </w:rPr>
      </w:pPr>
    </w:p>
    <w:tbl>
      <w:tblPr>
        <w:tblStyle w:val="TableGrid"/>
        <w:tblpPr w:leftFromText="180" w:rightFromText="180" w:vertAnchor="text" w:horzAnchor="margin" w:tblpY="-80"/>
        <w:tblW w:w="15393" w:type="dxa"/>
        <w:tblLook w:val="04A0" w:firstRow="1" w:lastRow="0" w:firstColumn="1" w:lastColumn="0" w:noHBand="0" w:noVBand="1"/>
      </w:tblPr>
      <w:tblGrid>
        <w:gridCol w:w="15393"/>
      </w:tblGrid>
      <w:tr w:rsidR="008F46FB" w14:paraId="06A9FB68" w14:textId="77777777" w:rsidTr="008F46FB">
        <w:tc>
          <w:tcPr>
            <w:tcW w:w="15393" w:type="dxa"/>
            <w:shd w:val="clear" w:color="auto" w:fill="auto"/>
          </w:tcPr>
          <w:p w14:paraId="4F63BAFD" w14:textId="77777777" w:rsidR="008F46FB" w:rsidRPr="00984A6C" w:rsidRDefault="008F46FB" w:rsidP="008F46FB">
            <w:pPr>
              <w:spacing w:before="40" w:after="40" w:line="259" w:lineRule="auto"/>
              <w:rPr>
                <w:rFonts w:ascii="Corbel" w:hAnsi="Corbel"/>
                <w:sz w:val="20"/>
                <w:szCs w:val="20"/>
              </w:rPr>
            </w:pPr>
            <w:r w:rsidRPr="00984A6C">
              <w:rPr>
                <w:rFonts w:ascii="Corbel" w:hAnsi="Corbel"/>
                <w:sz w:val="20"/>
                <w:szCs w:val="20"/>
              </w:rPr>
              <w:t>This table sets out the most important information for the mandatory modules on your degree course. These modules are central to achieving your learning outcomes, so they are compulsory, and all students on your degree course will be required to take them. You will be automatically registered for these modules each year. Mandatory modules fall into two categories</w:t>
            </w:r>
            <w:r>
              <w:rPr>
                <w:rFonts w:ascii="Corbel" w:hAnsi="Corbel"/>
                <w:sz w:val="20"/>
                <w:szCs w:val="20"/>
              </w:rPr>
              <w:t>:</w:t>
            </w:r>
            <w:r w:rsidRPr="00984A6C">
              <w:rPr>
                <w:rFonts w:ascii="Corbel" w:hAnsi="Corbel"/>
                <w:sz w:val="20"/>
                <w:szCs w:val="20"/>
              </w:rPr>
              <w:t xml:space="preserve"> ‘condonable’ or ‘non-condonable’. </w:t>
            </w:r>
          </w:p>
          <w:p w14:paraId="4009511B" w14:textId="77777777" w:rsidR="008F46FB" w:rsidRPr="00984A6C" w:rsidRDefault="008F46FB" w:rsidP="008F46FB">
            <w:pPr>
              <w:spacing w:before="40" w:after="40" w:line="259" w:lineRule="auto"/>
              <w:rPr>
                <w:rFonts w:ascii="Corbel" w:hAnsi="Corbel"/>
                <w:sz w:val="20"/>
                <w:szCs w:val="20"/>
              </w:rPr>
            </w:pPr>
            <w:r w:rsidRPr="00984A6C">
              <w:rPr>
                <w:rFonts w:ascii="Corbel" w:hAnsi="Corbel"/>
                <w:sz w:val="20"/>
                <w:szCs w:val="20"/>
              </w:rPr>
              <w:t xml:space="preserve"> </w:t>
            </w:r>
          </w:p>
          <w:p w14:paraId="2D61E921" w14:textId="77777777" w:rsidR="008F46FB" w:rsidRDefault="008F46FB" w:rsidP="008F46FB">
            <w:pPr>
              <w:spacing w:before="40" w:after="40" w:line="259" w:lineRule="auto"/>
              <w:rPr>
                <w:rFonts w:ascii="Corbel" w:eastAsiaTheme="minorEastAsia" w:hAnsi="Corbel" w:cs="Corbel"/>
                <w:sz w:val="20"/>
                <w:szCs w:val="20"/>
                <w:lang w:val="en-US" w:eastAsia="en-US"/>
              </w:rPr>
            </w:pPr>
            <w:r w:rsidRPr="3A24E79E">
              <w:rPr>
                <w:rFonts w:ascii="Corbel" w:hAnsi="Corbel"/>
                <w:sz w:val="20"/>
                <w:szCs w:val="20"/>
              </w:rPr>
              <w:t xml:space="preserve">In the case of mandatory ‘non-condonable’ (MNC) modules, you must pass the module before you can proceed to the next year of your course, or to successfully graduate with a particular degree title. In the case of mandatory ‘condonable’ (MC) modules, these must be taken but you can still progress or graduate even if you do not pass them. Please note that although Royal Holloway will keep changes to a minimum, changes to your degree course may be made </w:t>
            </w:r>
            <w:r w:rsidRPr="3A24E79E">
              <w:rPr>
                <w:rFonts w:ascii="Corbel" w:eastAsiaTheme="minorEastAsia" w:hAnsi="Corbel" w:cs="Corbel"/>
                <w:sz w:val="20"/>
                <w:szCs w:val="20"/>
                <w:lang w:val="en-US" w:eastAsia="en-US"/>
              </w:rPr>
              <w:t xml:space="preserve">where reasonable and necessary due to unexpected events. For example: where requirements of relevant Professional, Statutory or Regulatory Bodies have changed and course requirements must change accordingly, or where changes are deemed necessary based on student feedback and/or the advice of external advisors, to enhance academic provision. </w:t>
            </w:r>
          </w:p>
          <w:p w14:paraId="40794071" w14:textId="77777777" w:rsidR="00B01DAF" w:rsidRPr="00984A6C" w:rsidRDefault="00B01DAF" w:rsidP="008F46FB">
            <w:pPr>
              <w:spacing w:before="40" w:after="40" w:line="259" w:lineRule="auto"/>
              <w:rPr>
                <w:rFonts w:ascii="Corbel" w:hAnsi="Corbel"/>
                <w:sz w:val="20"/>
                <w:szCs w:val="20"/>
              </w:rPr>
            </w:pPr>
          </w:p>
        </w:tc>
      </w:tr>
      <w:tr w:rsidR="008F46FB" w14:paraId="267F6792" w14:textId="77777777" w:rsidTr="008F46FB">
        <w:tc>
          <w:tcPr>
            <w:tcW w:w="15393" w:type="dxa"/>
            <w:shd w:val="clear" w:color="auto" w:fill="D9D9D9" w:themeFill="background1" w:themeFillShade="D9"/>
          </w:tcPr>
          <w:p w14:paraId="421E7BC7" w14:textId="77777777" w:rsidR="008F46FB" w:rsidRPr="002051D6" w:rsidRDefault="008F46FB" w:rsidP="008F46FB">
            <w:pPr>
              <w:spacing w:after="160" w:line="259" w:lineRule="auto"/>
              <w:rPr>
                <w:rFonts w:ascii="Corbel" w:hAnsi="Corbel"/>
                <w:b/>
                <w:sz w:val="20"/>
                <w:szCs w:val="20"/>
              </w:rPr>
            </w:pPr>
            <w:r>
              <w:rPr>
                <w:rFonts w:ascii="Corbel" w:hAnsi="Corbel"/>
                <w:b/>
                <w:sz w:val="20"/>
                <w:szCs w:val="20"/>
              </w:rPr>
              <w:t xml:space="preserve">3.2 </w:t>
            </w:r>
            <w:r w:rsidRPr="002051D6">
              <w:rPr>
                <w:rFonts w:ascii="Corbel" w:hAnsi="Corbel"/>
                <w:b/>
                <w:sz w:val="20"/>
                <w:szCs w:val="20"/>
              </w:rPr>
              <w:t xml:space="preserve">Optional </w:t>
            </w:r>
            <w:r>
              <w:rPr>
                <w:rFonts w:ascii="Corbel" w:hAnsi="Corbel"/>
                <w:b/>
                <w:sz w:val="20"/>
                <w:szCs w:val="20"/>
              </w:rPr>
              <w:t>modules</w:t>
            </w:r>
          </w:p>
        </w:tc>
      </w:tr>
      <w:tr w:rsidR="008F46FB" w14:paraId="074FE019" w14:textId="77777777" w:rsidTr="008F46FB">
        <w:tc>
          <w:tcPr>
            <w:tcW w:w="15393" w:type="dxa"/>
            <w:shd w:val="clear" w:color="auto" w:fill="auto"/>
          </w:tcPr>
          <w:p w14:paraId="3D84162C" w14:textId="77777777" w:rsidR="008F46FB" w:rsidRDefault="008F46FB" w:rsidP="008F46FB">
            <w:pPr>
              <w:spacing w:after="0" w:line="240" w:lineRule="auto"/>
              <w:rPr>
                <w:rFonts w:ascii="Corbel" w:hAnsi="Corbel"/>
                <w:sz w:val="20"/>
                <w:szCs w:val="20"/>
              </w:rPr>
            </w:pPr>
          </w:p>
          <w:p w14:paraId="0E0FC1C2" w14:textId="6744F016" w:rsidR="00BF7169" w:rsidRDefault="001C050C" w:rsidP="001C050C">
            <w:pPr>
              <w:spacing w:after="0" w:line="240" w:lineRule="auto"/>
              <w:rPr>
                <w:sz w:val="20"/>
                <w:szCs w:val="20"/>
              </w:rPr>
            </w:pPr>
            <w:r>
              <w:rPr>
                <w:sz w:val="20"/>
                <w:szCs w:val="20"/>
              </w:rPr>
              <w:t>There are no optional modules offered in the degree course</w:t>
            </w:r>
            <w:r w:rsidR="00BF7169">
              <w:rPr>
                <w:sz w:val="20"/>
                <w:szCs w:val="20"/>
              </w:rPr>
              <w:t>.</w:t>
            </w:r>
          </w:p>
          <w:p w14:paraId="6578BD42" w14:textId="77777777" w:rsidR="00BF7169" w:rsidRDefault="00BF7169" w:rsidP="001C050C">
            <w:pPr>
              <w:spacing w:after="0" w:line="240" w:lineRule="auto"/>
              <w:rPr>
                <w:sz w:val="20"/>
                <w:szCs w:val="20"/>
              </w:rPr>
            </w:pPr>
          </w:p>
          <w:p w14:paraId="25CC4659" w14:textId="77777777" w:rsidR="00FB6E54" w:rsidRDefault="00FB6E54" w:rsidP="001C050C">
            <w:pPr>
              <w:spacing w:after="0" w:line="240" w:lineRule="auto"/>
              <w:rPr>
                <w:sz w:val="20"/>
                <w:szCs w:val="20"/>
              </w:rPr>
            </w:pPr>
          </w:p>
          <w:p w14:paraId="0BB9C754" w14:textId="77777777" w:rsidR="00FB6E54" w:rsidRDefault="00FB6E54" w:rsidP="001C050C">
            <w:pPr>
              <w:spacing w:after="0" w:line="240" w:lineRule="auto"/>
              <w:rPr>
                <w:sz w:val="20"/>
                <w:szCs w:val="20"/>
              </w:rPr>
            </w:pPr>
          </w:p>
          <w:p w14:paraId="07F85D5B" w14:textId="77777777" w:rsidR="00FB6E54" w:rsidRDefault="00FB6E54" w:rsidP="001C050C">
            <w:pPr>
              <w:spacing w:after="0" w:line="240" w:lineRule="auto"/>
              <w:rPr>
                <w:sz w:val="20"/>
                <w:szCs w:val="20"/>
              </w:rPr>
            </w:pPr>
          </w:p>
          <w:p w14:paraId="609EBFBB" w14:textId="77777777" w:rsidR="00FB6E54" w:rsidRDefault="00FB6E54" w:rsidP="001C050C">
            <w:pPr>
              <w:spacing w:after="0" w:line="240" w:lineRule="auto"/>
              <w:rPr>
                <w:sz w:val="20"/>
                <w:szCs w:val="20"/>
              </w:rPr>
            </w:pPr>
          </w:p>
          <w:p w14:paraId="1B936E4B" w14:textId="77777777" w:rsidR="00FB6E54" w:rsidRDefault="00FB6E54" w:rsidP="001C050C">
            <w:pPr>
              <w:spacing w:after="0" w:line="240" w:lineRule="auto"/>
              <w:rPr>
                <w:sz w:val="20"/>
                <w:szCs w:val="20"/>
              </w:rPr>
            </w:pPr>
          </w:p>
          <w:p w14:paraId="12E7C812" w14:textId="77777777" w:rsidR="00FB6E54" w:rsidRDefault="00FB6E54" w:rsidP="001C050C">
            <w:pPr>
              <w:spacing w:after="0" w:line="240" w:lineRule="auto"/>
              <w:rPr>
                <w:sz w:val="20"/>
                <w:szCs w:val="20"/>
              </w:rPr>
            </w:pPr>
          </w:p>
          <w:p w14:paraId="063DAE2E" w14:textId="1E4C201C" w:rsidR="00FB6E54" w:rsidRPr="001C050C" w:rsidRDefault="00FB6E54" w:rsidP="001C050C">
            <w:pPr>
              <w:spacing w:after="0" w:line="240" w:lineRule="auto"/>
              <w:rPr>
                <w:sz w:val="20"/>
                <w:szCs w:val="20"/>
              </w:rPr>
            </w:pPr>
          </w:p>
        </w:tc>
      </w:tr>
    </w:tbl>
    <w:p w14:paraId="56B3293E" w14:textId="77777777" w:rsidR="003A3FBE" w:rsidRDefault="003A3FBE" w:rsidP="4C1515B7">
      <w:pPr>
        <w:spacing w:after="0" w:line="240" w:lineRule="auto"/>
        <w:rPr>
          <w:rFonts w:ascii="Corbel" w:hAnsi="Corbel"/>
          <w:b/>
          <w:bCs/>
          <w:sz w:val="24"/>
          <w:szCs w:val="24"/>
        </w:rPr>
      </w:pPr>
    </w:p>
    <w:tbl>
      <w:tblPr>
        <w:tblStyle w:val="TableGrid"/>
        <w:tblW w:w="0" w:type="auto"/>
        <w:tblLook w:val="04A0" w:firstRow="1" w:lastRow="0" w:firstColumn="1" w:lastColumn="0" w:noHBand="0" w:noVBand="1"/>
      </w:tblPr>
      <w:tblGrid>
        <w:gridCol w:w="15388"/>
      </w:tblGrid>
      <w:tr w:rsidR="00660171" w14:paraId="67BE71BC" w14:textId="77777777" w:rsidTr="3A24E79E">
        <w:tc>
          <w:tcPr>
            <w:tcW w:w="15388" w:type="dxa"/>
            <w:shd w:val="clear" w:color="auto" w:fill="D9D9D9" w:themeFill="background1" w:themeFillShade="D9"/>
          </w:tcPr>
          <w:p w14:paraId="00CE392F" w14:textId="23B6EF5A" w:rsidR="00660171" w:rsidRDefault="00660171" w:rsidP="00660171">
            <w:pPr>
              <w:spacing w:after="0" w:line="240" w:lineRule="auto"/>
              <w:jc w:val="both"/>
              <w:rPr>
                <w:rFonts w:ascii="Corbel" w:hAnsi="Corbel"/>
                <w:b/>
                <w:sz w:val="20"/>
              </w:rPr>
            </w:pPr>
            <w:r>
              <w:rPr>
                <w:rFonts w:ascii="Corbel" w:hAnsi="Corbel"/>
                <w:b/>
                <w:sz w:val="20"/>
              </w:rPr>
              <w:lastRenderedPageBreak/>
              <w:t xml:space="preserve">Section 4 - Progressing through each year of your degree </w:t>
            </w:r>
            <w:r w:rsidR="00D64DD5">
              <w:rPr>
                <w:rFonts w:ascii="Corbel" w:hAnsi="Corbel"/>
                <w:b/>
                <w:sz w:val="20"/>
              </w:rPr>
              <w:t>course</w:t>
            </w:r>
            <w:r w:rsidRPr="00AE406B">
              <w:rPr>
                <w:rFonts w:ascii="Corbel" w:hAnsi="Corbel"/>
                <w:b/>
                <w:sz w:val="20"/>
              </w:rPr>
              <w:t xml:space="preserve"> </w:t>
            </w:r>
          </w:p>
          <w:p w14:paraId="276EFBCB" w14:textId="77777777" w:rsidR="00660171" w:rsidRDefault="00660171" w:rsidP="00660171">
            <w:pPr>
              <w:spacing w:after="0" w:line="240" w:lineRule="auto"/>
              <w:rPr>
                <w:rFonts w:ascii="Corbel" w:hAnsi="Corbel"/>
                <w:b/>
                <w:sz w:val="24"/>
                <w:szCs w:val="20"/>
              </w:rPr>
            </w:pPr>
          </w:p>
        </w:tc>
      </w:tr>
      <w:tr w:rsidR="00660171" w14:paraId="71E71CCD" w14:textId="77777777" w:rsidTr="3A24E79E">
        <w:tc>
          <w:tcPr>
            <w:tcW w:w="15388" w:type="dxa"/>
          </w:tcPr>
          <w:p w14:paraId="58BEF0E9" w14:textId="04549F31" w:rsidR="004D3AE9" w:rsidRDefault="66E30F51" w:rsidP="005760EB">
            <w:pPr>
              <w:spacing w:after="0" w:line="240" w:lineRule="auto"/>
              <w:rPr>
                <w:rFonts w:ascii="Corbel" w:hAnsi="Corbel"/>
                <w:sz w:val="20"/>
                <w:szCs w:val="20"/>
              </w:rPr>
            </w:pPr>
            <w:r w:rsidRPr="00984A6C">
              <w:rPr>
                <w:rFonts w:ascii="Corbel" w:hAnsi="Corbel"/>
                <w:sz w:val="20"/>
                <w:szCs w:val="20"/>
              </w:rPr>
              <w:t xml:space="preserve">For further information on the progression and award requirements for your degree, please refer to Royal Holloway’s </w:t>
            </w:r>
            <w:hyperlink r:id="rId15" w:history="1">
              <w:r w:rsidRPr="00BF7169">
                <w:rPr>
                  <w:rStyle w:val="Hyperlink"/>
                  <w:rFonts w:ascii="Corbel" w:hAnsi="Corbel"/>
                  <w:sz w:val="20"/>
                  <w:szCs w:val="20"/>
                </w:rPr>
                <w:t>Academic Regulations</w:t>
              </w:r>
            </w:hyperlink>
            <w:r w:rsidRPr="00984A6C">
              <w:rPr>
                <w:rFonts w:ascii="Corbel" w:hAnsi="Corbel"/>
                <w:sz w:val="20"/>
                <w:szCs w:val="20"/>
              </w:rPr>
              <w:t xml:space="preserve">. </w:t>
            </w:r>
          </w:p>
          <w:p w14:paraId="715FC151" w14:textId="77777777" w:rsidR="00984A6C" w:rsidRPr="00984A6C" w:rsidRDefault="00984A6C" w:rsidP="005760EB">
            <w:pPr>
              <w:spacing w:after="0" w:line="240" w:lineRule="auto"/>
              <w:rPr>
                <w:rFonts w:ascii="Corbel" w:hAnsi="Corbel"/>
                <w:sz w:val="20"/>
              </w:rPr>
            </w:pPr>
          </w:p>
          <w:p w14:paraId="5C0E9275" w14:textId="77777777" w:rsidR="00984A6C" w:rsidRPr="00984A6C" w:rsidRDefault="00984A6C" w:rsidP="00984A6C">
            <w:pPr>
              <w:spacing w:after="0" w:line="240" w:lineRule="auto"/>
              <w:ind w:left="-5"/>
              <w:rPr>
                <w:rFonts w:ascii="Corbel" w:eastAsia="Corbel" w:hAnsi="Corbel" w:cs="Corbel"/>
                <w:sz w:val="20"/>
                <w:szCs w:val="20"/>
              </w:rPr>
            </w:pPr>
            <w:r w:rsidRPr="00984A6C">
              <w:rPr>
                <w:rFonts w:ascii="Corbel" w:eastAsia="Corbel" w:hAnsi="Corbel" w:cs="Corbel"/>
                <w:sz w:val="20"/>
                <w:szCs w:val="20"/>
              </w:rPr>
              <w:t>Progression throughout the year/s is monitored through performance in summative or formative coursework assignments. Please note that if you hold a Student Visa and you choose to leave (or are required to leave because of non-progression) or complete early (before the course end date stated on your CAS), then this will be reported to UKVI.</w:t>
            </w:r>
          </w:p>
          <w:p w14:paraId="606022C0" w14:textId="53CC90DC" w:rsidR="3DF9AD5F" w:rsidRPr="00984A6C" w:rsidRDefault="3DF9AD5F" w:rsidP="3DF9AD5F">
            <w:pPr>
              <w:pStyle w:val="NoSpacing"/>
              <w:rPr>
                <w:rFonts w:ascii="Corbel" w:hAnsi="Corbel"/>
                <w:sz w:val="20"/>
                <w:szCs w:val="20"/>
              </w:rPr>
            </w:pPr>
          </w:p>
          <w:p w14:paraId="18FA7A2C" w14:textId="77777777" w:rsidR="004D3AE9" w:rsidRDefault="60E4015B" w:rsidP="00F133BA">
            <w:pPr>
              <w:pStyle w:val="NoSpacing"/>
              <w:spacing w:after="40"/>
              <w:rPr>
                <w:rFonts w:ascii="Corbel" w:eastAsia="Calibri" w:hAnsi="Corbel" w:cs="Calibri"/>
                <w:sz w:val="20"/>
                <w:szCs w:val="20"/>
              </w:rPr>
            </w:pPr>
            <w:r w:rsidRPr="3A24E79E">
              <w:rPr>
                <w:rFonts w:ascii="Corbel" w:eastAsia="Calibri" w:hAnsi="Corbel" w:cs="Calibri"/>
                <w:sz w:val="20"/>
                <w:szCs w:val="20"/>
              </w:rPr>
              <w:t xml:space="preserve">All </w:t>
            </w:r>
            <w:r w:rsidR="4872AAD8" w:rsidRPr="3A24E79E">
              <w:rPr>
                <w:rFonts w:ascii="Corbel" w:eastAsia="Calibri" w:hAnsi="Corbel" w:cs="Calibri"/>
                <w:sz w:val="20"/>
                <w:szCs w:val="20"/>
              </w:rPr>
              <w:t>first-year</w:t>
            </w:r>
            <w:r w:rsidRPr="3A24E79E">
              <w:rPr>
                <w:rFonts w:ascii="Corbel" w:eastAsia="Calibri" w:hAnsi="Corbel" w:cs="Calibri"/>
                <w:sz w:val="20"/>
                <w:szCs w:val="20"/>
              </w:rPr>
              <w:t xml:space="preserve"> undergraduate students are required to take and pass the non-credit bearing Moodle-based Academic Integrity module SS1001 </w:t>
            </w:r>
            <w:r w:rsidR="3DEBC786" w:rsidRPr="3A24E79E">
              <w:rPr>
                <w:rFonts w:ascii="Corbel" w:eastAsia="Calibri" w:hAnsi="Corbel" w:cs="Calibri"/>
                <w:sz w:val="20"/>
                <w:szCs w:val="20"/>
              </w:rPr>
              <w:t>to</w:t>
            </w:r>
            <w:r w:rsidRPr="3A24E79E">
              <w:rPr>
                <w:rFonts w:ascii="Corbel" w:eastAsia="Calibri" w:hAnsi="Corbel" w:cs="Calibri"/>
                <w:sz w:val="20"/>
                <w:szCs w:val="20"/>
              </w:rPr>
              <w:t xml:space="preserve"> progress into the second year of study (unless their course includes the alternative mandatory SS1000 module). The pass mark for the module assessment is stated in the on-line Academic Integrity Moodle module. Students may attempt the assessment as often as they wish with no penalties or capping. </w:t>
            </w:r>
            <w:r w:rsidR="00F133BA" w:rsidRPr="00F133BA">
              <w:rPr>
                <w:rFonts w:ascii="Corbel" w:eastAsia="Calibri" w:hAnsi="Corbel" w:cs="Calibri"/>
                <w:sz w:val="20"/>
                <w:szCs w:val="20"/>
              </w:rPr>
              <w:t xml:space="preserve">Students who meet the requirements for progression as stipulated in the </w:t>
            </w:r>
            <w:hyperlink r:id="rId16" w:history="1">
              <w:r w:rsidR="00F133BA" w:rsidRPr="00F133BA">
                <w:rPr>
                  <w:rStyle w:val="Hyperlink"/>
                  <w:rFonts w:ascii="Corbel" w:eastAsia="Calibri" w:hAnsi="Corbel" w:cs="Calibri"/>
                  <w:sz w:val="20"/>
                  <w:szCs w:val="20"/>
                </w:rPr>
                <w:t>Academic Taught Regulations</w:t>
              </w:r>
            </w:hyperlink>
            <w:r w:rsidR="00F133BA" w:rsidRPr="00F133BA">
              <w:rPr>
                <w:rFonts w:ascii="Corbel" w:eastAsia="Calibri" w:hAnsi="Corbel" w:cs="Calibri"/>
                <w:sz w:val="20"/>
                <w:szCs w:val="20"/>
              </w:rPr>
              <w:t xml:space="preserve"> but fail to pass the Moodle-based Academic Integrity module will not be permitted to progress into their second year of academic study.</w:t>
            </w:r>
          </w:p>
          <w:p w14:paraId="466578C3" w14:textId="77777777" w:rsidR="00012D10" w:rsidRDefault="00012D10" w:rsidP="007D20E6">
            <w:pPr>
              <w:pStyle w:val="NoSpacing"/>
              <w:spacing w:after="40"/>
              <w:rPr>
                <w:rFonts w:ascii="Corbel" w:eastAsia="Times New Roman" w:hAnsi="Corbel"/>
                <w:sz w:val="20"/>
                <w:szCs w:val="20"/>
              </w:rPr>
            </w:pPr>
          </w:p>
          <w:p w14:paraId="61F9F3DA" w14:textId="55F6852A" w:rsidR="00A64629" w:rsidRDefault="00A64629" w:rsidP="007D20E6">
            <w:pPr>
              <w:pStyle w:val="NoSpacing"/>
              <w:spacing w:after="40"/>
              <w:rPr>
                <w:rFonts w:ascii="Corbel" w:eastAsia="Times New Roman" w:hAnsi="Corbel"/>
                <w:sz w:val="20"/>
                <w:szCs w:val="20"/>
              </w:rPr>
            </w:pPr>
            <w:r>
              <w:rPr>
                <w:rFonts w:ascii="Corbel" w:eastAsia="Times New Roman" w:hAnsi="Corbel"/>
                <w:sz w:val="20"/>
                <w:szCs w:val="20"/>
              </w:rPr>
              <w:t xml:space="preserve">To progress from Year 1 to Year 2 you must pass, be allowed or granted exemption from modules to the value of 180 credits OR you must pass, be allowed, or granted exemption from modules to the value of 135 credits and achieve a Fail outcome of at least 30% in the remaining 45 credits, of which a maximum of 30 credits can be at FHEQ Level 5. </w:t>
            </w:r>
          </w:p>
          <w:p w14:paraId="5C858DD8" w14:textId="77777777" w:rsidR="00A64629" w:rsidRDefault="00A64629" w:rsidP="007D20E6">
            <w:pPr>
              <w:pStyle w:val="NoSpacing"/>
              <w:spacing w:after="40"/>
              <w:rPr>
                <w:rFonts w:ascii="Corbel" w:eastAsia="Times New Roman" w:hAnsi="Corbel"/>
                <w:sz w:val="20"/>
                <w:szCs w:val="20"/>
              </w:rPr>
            </w:pPr>
          </w:p>
          <w:p w14:paraId="54913548" w14:textId="7F414B59" w:rsidR="00A64629" w:rsidRDefault="00A64629" w:rsidP="007D20E6">
            <w:pPr>
              <w:pStyle w:val="NoSpacing"/>
              <w:spacing w:after="40"/>
              <w:rPr>
                <w:rFonts w:ascii="Corbel" w:eastAsia="Times New Roman" w:hAnsi="Corbel"/>
                <w:sz w:val="20"/>
                <w:szCs w:val="20"/>
              </w:rPr>
            </w:pPr>
            <w:r>
              <w:rPr>
                <w:rFonts w:ascii="Corbel" w:eastAsia="Times New Roman" w:hAnsi="Corbel"/>
                <w:sz w:val="20"/>
                <w:szCs w:val="20"/>
              </w:rPr>
              <w:t xml:space="preserve">For each stage of your degree </w:t>
            </w:r>
            <w:proofErr w:type="gramStart"/>
            <w:r>
              <w:rPr>
                <w:rFonts w:ascii="Corbel" w:eastAsia="Times New Roman" w:hAnsi="Corbel"/>
                <w:sz w:val="20"/>
                <w:szCs w:val="20"/>
              </w:rPr>
              <w:t>course</w:t>
            </w:r>
            <w:proofErr w:type="gramEnd"/>
            <w:r>
              <w:rPr>
                <w:rFonts w:ascii="Corbel" w:eastAsia="Times New Roman" w:hAnsi="Corbel"/>
                <w:sz w:val="20"/>
                <w:szCs w:val="20"/>
              </w:rPr>
              <w:t xml:space="preserve"> you must achieve a Stage Average of 40% or above.</w:t>
            </w:r>
          </w:p>
          <w:p w14:paraId="38E42E62" w14:textId="77777777" w:rsidR="00340C66" w:rsidRDefault="00340C66" w:rsidP="007D20E6">
            <w:pPr>
              <w:pStyle w:val="NoSpacing"/>
              <w:spacing w:after="40"/>
              <w:rPr>
                <w:rFonts w:ascii="Corbel" w:eastAsia="Times New Roman" w:hAnsi="Corbel"/>
                <w:sz w:val="20"/>
                <w:szCs w:val="20"/>
              </w:rPr>
            </w:pPr>
          </w:p>
          <w:p w14:paraId="5693D97A" w14:textId="77777777" w:rsidR="00340C66" w:rsidRDefault="00340C66" w:rsidP="00340C66">
            <w:pPr>
              <w:pStyle w:val="NoSpacing"/>
              <w:spacing w:after="40"/>
              <w:rPr>
                <w:rFonts w:ascii="Corbel" w:eastAsia="Times New Roman" w:hAnsi="Corbel"/>
                <w:sz w:val="20"/>
                <w:szCs w:val="20"/>
              </w:rPr>
            </w:pPr>
            <w:r>
              <w:rPr>
                <w:rFonts w:ascii="Corbel" w:eastAsia="Times New Roman" w:hAnsi="Corbel"/>
                <w:sz w:val="20"/>
                <w:szCs w:val="20"/>
              </w:rPr>
              <w:t>Where</w:t>
            </w:r>
            <w:r w:rsidR="00A64629">
              <w:rPr>
                <w:rFonts w:ascii="Corbel" w:eastAsia="Times New Roman" w:hAnsi="Corbel"/>
                <w:sz w:val="20"/>
                <w:szCs w:val="20"/>
              </w:rPr>
              <w:t xml:space="preserve"> you do not satisfy the criteria </w:t>
            </w:r>
            <w:r>
              <w:rPr>
                <w:rFonts w:ascii="Corbel" w:eastAsia="Times New Roman" w:hAnsi="Corbel"/>
                <w:sz w:val="20"/>
                <w:szCs w:val="20"/>
              </w:rPr>
              <w:t xml:space="preserve">to progress from Year 1 to Year 2 but have already passed, been allowed or granted exemption in a minimum of 90 credits, the Exam Board will normally </w:t>
            </w:r>
          </w:p>
          <w:p w14:paraId="2FC442B0" w14:textId="404CA1A1" w:rsidR="00340C66" w:rsidRPr="00340C66"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(a)</w:t>
            </w:r>
            <w:r w:rsidR="00853ED5">
              <w:rPr>
                <w:rFonts w:ascii="Corbel" w:eastAsia="Times New Roman" w:hAnsi="Corbel"/>
                <w:sz w:val="20"/>
                <w:szCs w:val="20"/>
              </w:rPr>
              <w:t xml:space="preserve"> </w:t>
            </w:r>
            <w:r w:rsidRPr="00340C66">
              <w:rPr>
                <w:rFonts w:ascii="Corbel" w:eastAsia="Times New Roman" w:hAnsi="Corbel"/>
                <w:sz w:val="20"/>
                <w:szCs w:val="20"/>
              </w:rPr>
              <w:t>condone a Fail outcome of between 30 and 39% at the first attempt up to a maximum of 45 credits; and</w:t>
            </w:r>
          </w:p>
          <w:p w14:paraId="3DA21704" w14:textId="23B1376C" w:rsidR="00340C66"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(b)</w:t>
            </w:r>
            <w:r w:rsidR="00853ED5">
              <w:rPr>
                <w:rFonts w:ascii="Corbel" w:eastAsia="Times New Roman" w:hAnsi="Corbel"/>
                <w:sz w:val="20"/>
                <w:szCs w:val="20"/>
              </w:rPr>
              <w:t xml:space="preserve"> </w:t>
            </w:r>
            <w:r w:rsidRPr="00340C66">
              <w:rPr>
                <w:rFonts w:ascii="Corbel" w:eastAsia="Times New Roman" w:hAnsi="Corbel"/>
                <w:sz w:val="20"/>
                <w:szCs w:val="20"/>
              </w:rPr>
              <w:t xml:space="preserve">offer </w:t>
            </w:r>
            <w:r>
              <w:rPr>
                <w:rFonts w:ascii="Corbel" w:eastAsia="Times New Roman" w:hAnsi="Corbel"/>
                <w:sz w:val="20"/>
                <w:szCs w:val="20"/>
              </w:rPr>
              <w:t xml:space="preserve">you </w:t>
            </w:r>
            <w:r w:rsidRPr="00340C66">
              <w:rPr>
                <w:rFonts w:ascii="Corbel" w:eastAsia="Times New Roman" w:hAnsi="Corbel"/>
                <w:sz w:val="20"/>
                <w:szCs w:val="20"/>
              </w:rPr>
              <w:t xml:space="preserve">the opportunity to </w:t>
            </w:r>
            <w:proofErr w:type="spellStart"/>
            <w:r w:rsidRPr="00340C66">
              <w:rPr>
                <w:rFonts w:ascii="Corbel" w:eastAsia="Times New Roman" w:hAnsi="Corbel"/>
                <w:sz w:val="20"/>
                <w:szCs w:val="20"/>
              </w:rPr>
              <w:t>resit</w:t>
            </w:r>
            <w:proofErr w:type="spellEnd"/>
            <w:r w:rsidRPr="00340C66">
              <w:rPr>
                <w:rFonts w:ascii="Corbel" w:eastAsia="Times New Roman" w:hAnsi="Corbel"/>
                <w:sz w:val="20"/>
                <w:szCs w:val="20"/>
              </w:rPr>
              <w:t xml:space="preserve"> or resubmit parts of the module assessment up to a maximum of 45 credits failed on the first attempt prior to the start of the next academic year.    </w:t>
            </w:r>
          </w:p>
          <w:p w14:paraId="101AA951" w14:textId="771D6469" w:rsidR="00944145"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This opportunity will be offered only to students who would be able to satisfy all the criteria to progress prior to the start of the next academic year.</w:t>
            </w:r>
          </w:p>
          <w:p w14:paraId="0375165F" w14:textId="77777777" w:rsidR="00340C66" w:rsidRDefault="00340C66" w:rsidP="00340C66">
            <w:pPr>
              <w:pStyle w:val="NoSpacing"/>
              <w:spacing w:after="40"/>
              <w:rPr>
                <w:rFonts w:ascii="Corbel" w:eastAsia="Times New Roman" w:hAnsi="Corbel"/>
                <w:sz w:val="20"/>
                <w:szCs w:val="20"/>
              </w:rPr>
            </w:pPr>
          </w:p>
          <w:p w14:paraId="7C78BE18" w14:textId="70D45485" w:rsidR="00340C66" w:rsidRPr="00340C66"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 xml:space="preserve">Where </w:t>
            </w:r>
            <w:r>
              <w:rPr>
                <w:rFonts w:ascii="Corbel" w:eastAsia="Times New Roman" w:hAnsi="Corbel"/>
                <w:sz w:val="20"/>
                <w:szCs w:val="20"/>
              </w:rPr>
              <w:t>you</w:t>
            </w:r>
            <w:r w:rsidRPr="00340C66">
              <w:rPr>
                <w:rFonts w:ascii="Corbel" w:eastAsia="Times New Roman" w:hAnsi="Corbel"/>
                <w:sz w:val="20"/>
                <w:szCs w:val="20"/>
              </w:rPr>
              <w:t xml:space="preserve"> do not satisfy the criteria to be awarded</w:t>
            </w:r>
            <w:r>
              <w:rPr>
                <w:rFonts w:ascii="Corbel" w:eastAsia="Times New Roman" w:hAnsi="Corbel"/>
                <w:sz w:val="20"/>
                <w:szCs w:val="20"/>
              </w:rPr>
              <w:t xml:space="preserve"> after completion of your degree </w:t>
            </w:r>
            <w:proofErr w:type="gramStart"/>
            <w:r>
              <w:rPr>
                <w:rFonts w:ascii="Corbel" w:eastAsia="Times New Roman" w:hAnsi="Corbel"/>
                <w:sz w:val="20"/>
                <w:szCs w:val="20"/>
              </w:rPr>
              <w:t xml:space="preserve">course, </w:t>
            </w:r>
            <w:r w:rsidRPr="00340C66">
              <w:rPr>
                <w:rFonts w:ascii="Corbel" w:eastAsia="Times New Roman" w:hAnsi="Corbel"/>
                <w:sz w:val="20"/>
                <w:szCs w:val="20"/>
              </w:rPr>
              <w:t xml:space="preserve"> but</w:t>
            </w:r>
            <w:proofErr w:type="gramEnd"/>
            <w:r w:rsidRPr="00340C66">
              <w:rPr>
                <w:rFonts w:ascii="Corbel" w:eastAsia="Times New Roman" w:hAnsi="Corbel"/>
                <w:sz w:val="20"/>
                <w:szCs w:val="20"/>
              </w:rPr>
              <w:t xml:space="preserve"> have already passed, been allowed, or been granted exemption in a minimum of 90 credits, the </w:t>
            </w:r>
            <w:r>
              <w:rPr>
                <w:rFonts w:ascii="Corbel" w:eastAsia="Times New Roman" w:hAnsi="Corbel"/>
                <w:sz w:val="20"/>
                <w:szCs w:val="20"/>
              </w:rPr>
              <w:t>Exam Board</w:t>
            </w:r>
            <w:r w:rsidRPr="00340C66">
              <w:rPr>
                <w:rFonts w:ascii="Corbel" w:eastAsia="Times New Roman" w:hAnsi="Corbel"/>
                <w:sz w:val="20"/>
                <w:szCs w:val="20"/>
              </w:rPr>
              <w:t xml:space="preserve"> will normally </w:t>
            </w:r>
          </w:p>
          <w:p w14:paraId="3F21AA76" w14:textId="77777777" w:rsidR="00340C66" w:rsidRPr="00340C66"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(a) condone a Fail outcome of between 30 and 39% at the first attempt up to a maximum of 15 credits at Level 5; and</w:t>
            </w:r>
          </w:p>
          <w:p w14:paraId="09954192" w14:textId="77777777" w:rsidR="00340C66" w:rsidRPr="00340C66"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(b)condone a Fail outcome of between 0 and 30% at the first attempt up to a maximum of 30 credits at Level 6; and</w:t>
            </w:r>
          </w:p>
          <w:p w14:paraId="3E012334" w14:textId="514CA666" w:rsidR="00340C66" w:rsidRPr="00340C66" w:rsidRDefault="00340C66" w:rsidP="00340C66">
            <w:pPr>
              <w:pStyle w:val="NoSpacing"/>
              <w:spacing w:after="40"/>
              <w:rPr>
                <w:rFonts w:ascii="Corbel" w:eastAsia="Times New Roman" w:hAnsi="Corbel"/>
                <w:sz w:val="20"/>
                <w:szCs w:val="20"/>
              </w:rPr>
            </w:pPr>
            <w:r w:rsidRPr="00340C66">
              <w:rPr>
                <w:rFonts w:ascii="Corbel" w:eastAsia="Times New Roman" w:hAnsi="Corbel"/>
                <w:sz w:val="20"/>
                <w:szCs w:val="20"/>
              </w:rPr>
              <w:t xml:space="preserve">(c) offer </w:t>
            </w:r>
            <w:r>
              <w:rPr>
                <w:rFonts w:ascii="Corbel" w:eastAsia="Times New Roman" w:hAnsi="Corbel"/>
                <w:sz w:val="20"/>
                <w:szCs w:val="20"/>
              </w:rPr>
              <w:t xml:space="preserve">you </w:t>
            </w:r>
            <w:r w:rsidRPr="00340C66">
              <w:rPr>
                <w:rFonts w:ascii="Corbel" w:eastAsia="Times New Roman" w:hAnsi="Corbel"/>
                <w:sz w:val="20"/>
                <w:szCs w:val="20"/>
              </w:rPr>
              <w:t xml:space="preserve">the opportunity to </w:t>
            </w:r>
            <w:proofErr w:type="spellStart"/>
            <w:r w:rsidRPr="00340C66">
              <w:rPr>
                <w:rFonts w:ascii="Corbel" w:eastAsia="Times New Roman" w:hAnsi="Corbel"/>
                <w:sz w:val="20"/>
                <w:szCs w:val="20"/>
              </w:rPr>
              <w:t>resit</w:t>
            </w:r>
            <w:proofErr w:type="spellEnd"/>
            <w:r w:rsidRPr="00340C66">
              <w:rPr>
                <w:rFonts w:ascii="Corbel" w:eastAsia="Times New Roman" w:hAnsi="Corbel"/>
                <w:sz w:val="20"/>
                <w:szCs w:val="20"/>
              </w:rPr>
              <w:t xml:space="preserve"> or resubmit parts of the module assessment up to a maximum of 45 credits failed on the first attempt during the summer vacation assessment period.</w:t>
            </w:r>
          </w:p>
          <w:p w14:paraId="101E3515" w14:textId="506C72B8" w:rsidR="005D64F5" w:rsidRPr="00F133BA" w:rsidRDefault="005D64F5" w:rsidP="00F133BA">
            <w:pPr>
              <w:pStyle w:val="NoSpacing"/>
              <w:spacing w:after="40"/>
              <w:rPr>
                <w:rFonts w:ascii="Corbel" w:hAnsi="Corbel"/>
                <w:sz w:val="20"/>
                <w:szCs w:val="20"/>
              </w:rPr>
            </w:pPr>
          </w:p>
        </w:tc>
      </w:tr>
    </w:tbl>
    <w:p w14:paraId="4335EBAF" w14:textId="77777777" w:rsidR="00660171" w:rsidRPr="00EC16C9" w:rsidRDefault="00660171" w:rsidP="002E19F4">
      <w:pPr>
        <w:spacing w:after="0" w:line="240" w:lineRule="auto"/>
        <w:rPr>
          <w:rFonts w:ascii="Corbel" w:hAnsi="Corbel"/>
          <w:b/>
          <w:sz w:val="24"/>
          <w:szCs w:val="20"/>
        </w:rPr>
      </w:pPr>
    </w:p>
    <w:tbl>
      <w:tblPr>
        <w:tblStyle w:val="TableGrid"/>
        <w:tblpPr w:leftFromText="180" w:rightFromText="180" w:vertAnchor="text" w:horzAnchor="margin" w:tblpY="-37"/>
        <w:tblW w:w="0" w:type="auto"/>
        <w:tblLook w:val="04A0" w:firstRow="1" w:lastRow="0" w:firstColumn="1" w:lastColumn="0" w:noHBand="0" w:noVBand="1"/>
      </w:tblPr>
      <w:tblGrid>
        <w:gridCol w:w="15388"/>
      </w:tblGrid>
      <w:tr w:rsidR="00267466" w:rsidRPr="00EC16C9" w14:paraId="2E7E0373" w14:textId="77777777" w:rsidTr="3A24E79E">
        <w:tc>
          <w:tcPr>
            <w:tcW w:w="15388" w:type="dxa"/>
            <w:shd w:val="clear" w:color="auto" w:fill="D9D9D9" w:themeFill="background1" w:themeFillShade="D9"/>
          </w:tcPr>
          <w:p w14:paraId="3480064A" w14:textId="18C26342" w:rsidR="00267466" w:rsidRPr="00EC16C9" w:rsidRDefault="00100556" w:rsidP="00267466">
            <w:pPr>
              <w:spacing w:before="40" w:after="40" w:line="259" w:lineRule="auto"/>
              <w:rPr>
                <w:rFonts w:ascii="Corbel" w:hAnsi="Corbel"/>
                <w:b/>
                <w:sz w:val="20"/>
                <w:szCs w:val="20"/>
              </w:rPr>
            </w:pPr>
            <w:r>
              <w:rPr>
                <w:rFonts w:ascii="Corbel" w:hAnsi="Corbel"/>
                <w:b/>
                <w:sz w:val="20"/>
                <w:szCs w:val="20"/>
              </w:rPr>
              <w:lastRenderedPageBreak/>
              <w:t>Section 5</w:t>
            </w:r>
            <w:r w:rsidR="00267466" w:rsidRPr="00EC16C9">
              <w:rPr>
                <w:rFonts w:ascii="Corbel" w:hAnsi="Corbel"/>
                <w:b/>
                <w:sz w:val="20"/>
                <w:szCs w:val="20"/>
              </w:rPr>
              <w:t xml:space="preserve"> – Educational </w:t>
            </w:r>
            <w:r w:rsidR="00267466">
              <w:rPr>
                <w:rFonts w:ascii="Corbel" w:hAnsi="Corbel"/>
                <w:b/>
                <w:sz w:val="20"/>
                <w:szCs w:val="20"/>
              </w:rPr>
              <w:t>a</w:t>
            </w:r>
            <w:r w:rsidR="00267466" w:rsidRPr="00EC16C9">
              <w:rPr>
                <w:rFonts w:ascii="Corbel" w:hAnsi="Corbel"/>
                <w:b/>
                <w:sz w:val="20"/>
                <w:szCs w:val="20"/>
              </w:rPr>
              <w:t xml:space="preserve">ims of the </w:t>
            </w:r>
            <w:r w:rsidR="00D64DD5">
              <w:rPr>
                <w:rFonts w:ascii="Corbel" w:hAnsi="Corbel"/>
                <w:b/>
                <w:sz w:val="20"/>
                <w:szCs w:val="20"/>
              </w:rPr>
              <w:t>course</w:t>
            </w:r>
          </w:p>
        </w:tc>
      </w:tr>
      <w:tr w:rsidR="00267466" w:rsidRPr="00EC16C9" w14:paraId="7C91E3E5" w14:textId="77777777" w:rsidTr="00F133BA">
        <w:trPr>
          <w:trHeight w:val="2885"/>
        </w:trPr>
        <w:tc>
          <w:tcPr>
            <w:tcW w:w="15388" w:type="dxa"/>
          </w:tcPr>
          <w:p w14:paraId="5DFF3059" w14:textId="77777777" w:rsidR="00E82579" w:rsidRDefault="00E82579" w:rsidP="00E82579">
            <w:pPr>
              <w:spacing w:after="0" w:line="240" w:lineRule="auto"/>
              <w:rPr>
                <w:sz w:val="20"/>
                <w:szCs w:val="20"/>
              </w:rPr>
            </w:pPr>
          </w:p>
          <w:p w14:paraId="21EEC0FE" w14:textId="77777777" w:rsidR="00E82579" w:rsidRDefault="00E82579" w:rsidP="00E82579">
            <w:pPr>
              <w:spacing w:after="0" w:line="240" w:lineRule="auto"/>
              <w:jc w:val="both"/>
              <w:rPr>
                <w:rFonts w:ascii="Corbel" w:hAnsi="Corbel"/>
                <w:sz w:val="20"/>
                <w:szCs w:val="20"/>
              </w:rPr>
            </w:pPr>
            <w:r w:rsidRPr="002E69EB">
              <w:rPr>
                <w:rFonts w:ascii="Corbel" w:hAnsi="Corbel"/>
                <w:sz w:val="20"/>
                <w:szCs w:val="20"/>
              </w:rPr>
              <w:t>T</w:t>
            </w:r>
            <w:r>
              <w:rPr>
                <w:rFonts w:ascii="Corbel" w:hAnsi="Corbel"/>
                <w:sz w:val="20"/>
                <w:szCs w:val="20"/>
              </w:rPr>
              <w:t>he aims of this course are</w:t>
            </w:r>
            <w:r w:rsidRPr="002E69EB">
              <w:rPr>
                <w:rFonts w:ascii="Corbel" w:hAnsi="Corbel"/>
                <w:sz w:val="20"/>
                <w:szCs w:val="20"/>
              </w:rPr>
              <w:t xml:space="preserve">:  </w:t>
            </w:r>
          </w:p>
          <w:p w14:paraId="5F6E9103" w14:textId="77777777" w:rsidR="00E82579" w:rsidRDefault="00E82579" w:rsidP="00E82579">
            <w:pPr>
              <w:spacing w:after="0" w:line="240" w:lineRule="auto"/>
              <w:jc w:val="both"/>
              <w:rPr>
                <w:rFonts w:ascii="Corbel" w:hAnsi="Corbel"/>
                <w:sz w:val="20"/>
                <w:szCs w:val="20"/>
              </w:rPr>
            </w:pPr>
          </w:p>
          <w:p w14:paraId="2FBDF788" w14:textId="77777777" w:rsidR="00E82579" w:rsidRPr="00C84144" w:rsidRDefault="00E82579" w:rsidP="00E82579">
            <w:pPr>
              <w:numPr>
                <w:ilvl w:val="0"/>
                <w:numId w:val="4"/>
              </w:numPr>
              <w:tabs>
                <w:tab w:val="clear" w:pos="720"/>
                <w:tab w:val="num" w:pos="360"/>
                <w:tab w:val="num" w:pos="426"/>
              </w:tabs>
              <w:spacing w:after="0" w:line="240" w:lineRule="auto"/>
              <w:ind w:left="357" w:hanging="357"/>
              <w:jc w:val="both"/>
              <w:rPr>
                <w:rFonts w:ascii="Corbel" w:hAnsi="Corbel"/>
                <w:sz w:val="20"/>
                <w:szCs w:val="20"/>
              </w:rPr>
            </w:pPr>
            <w:r w:rsidRPr="00C84144">
              <w:rPr>
                <w:rFonts w:ascii="Corbel" w:hAnsi="Corbel"/>
                <w:sz w:val="20"/>
                <w:szCs w:val="20"/>
              </w:rPr>
              <w:t xml:space="preserve">to provide an intellectually challenging and relevant education which will equip students with the analytical competence, knowledge base, critical capabilities, and personal and technical skills required for future working roles in business, management, the public sector, and </w:t>
            </w:r>
            <w:proofErr w:type="gramStart"/>
            <w:r w:rsidRPr="00C84144">
              <w:rPr>
                <w:rFonts w:ascii="Corbel" w:hAnsi="Corbel"/>
                <w:sz w:val="20"/>
                <w:szCs w:val="20"/>
              </w:rPr>
              <w:t>society</w:t>
            </w:r>
            <w:r>
              <w:rPr>
                <w:rFonts w:ascii="Corbel" w:hAnsi="Corbel"/>
                <w:sz w:val="20"/>
                <w:szCs w:val="20"/>
              </w:rPr>
              <w:t>;</w:t>
            </w:r>
            <w:proofErr w:type="gramEnd"/>
          </w:p>
          <w:p w14:paraId="25CDF546" w14:textId="77777777" w:rsidR="00E82579" w:rsidRPr="00C84144" w:rsidRDefault="00E82579" w:rsidP="00E82579">
            <w:pPr>
              <w:numPr>
                <w:ilvl w:val="0"/>
                <w:numId w:val="4"/>
              </w:numPr>
              <w:tabs>
                <w:tab w:val="clear" w:pos="720"/>
                <w:tab w:val="num" w:pos="360"/>
              </w:tabs>
              <w:spacing w:after="0" w:line="240" w:lineRule="auto"/>
              <w:ind w:left="357" w:hanging="357"/>
              <w:jc w:val="both"/>
              <w:rPr>
                <w:rFonts w:ascii="Corbel" w:hAnsi="Corbel"/>
                <w:sz w:val="20"/>
                <w:szCs w:val="20"/>
              </w:rPr>
            </w:pPr>
            <w:r w:rsidRPr="00C84144">
              <w:rPr>
                <w:rFonts w:ascii="Corbel" w:hAnsi="Corbel"/>
                <w:sz w:val="20"/>
                <w:szCs w:val="20"/>
              </w:rPr>
              <w:t xml:space="preserve">to combine academic and practical insights into the subject of Management within an international and contemporary </w:t>
            </w:r>
            <w:proofErr w:type="gramStart"/>
            <w:r w:rsidRPr="00C84144">
              <w:rPr>
                <w:rFonts w:ascii="Corbel" w:hAnsi="Corbel"/>
                <w:sz w:val="20"/>
                <w:szCs w:val="20"/>
              </w:rPr>
              <w:t>contex</w:t>
            </w:r>
            <w:r>
              <w:rPr>
                <w:rFonts w:ascii="Corbel" w:hAnsi="Corbel"/>
                <w:sz w:val="20"/>
                <w:szCs w:val="20"/>
              </w:rPr>
              <w:t>t;</w:t>
            </w:r>
            <w:proofErr w:type="gramEnd"/>
          </w:p>
          <w:p w14:paraId="6947423D" w14:textId="77777777" w:rsidR="00E82579" w:rsidRPr="00C84144" w:rsidRDefault="00E82579" w:rsidP="00E82579">
            <w:pPr>
              <w:numPr>
                <w:ilvl w:val="0"/>
                <w:numId w:val="4"/>
              </w:numPr>
              <w:tabs>
                <w:tab w:val="clear" w:pos="720"/>
                <w:tab w:val="num" w:pos="360"/>
              </w:tabs>
              <w:spacing w:after="0" w:line="240" w:lineRule="auto"/>
              <w:ind w:left="357" w:hanging="357"/>
              <w:jc w:val="both"/>
              <w:rPr>
                <w:rFonts w:ascii="Corbel" w:hAnsi="Corbel"/>
                <w:sz w:val="20"/>
                <w:szCs w:val="20"/>
              </w:rPr>
            </w:pPr>
            <w:r w:rsidRPr="00C84144">
              <w:rPr>
                <w:rFonts w:ascii="Corbel" w:hAnsi="Corbel"/>
                <w:sz w:val="20"/>
                <w:szCs w:val="20"/>
              </w:rPr>
              <w:t xml:space="preserve">to reflect the dynamic nature of the business world in a national and international </w:t>
            </w:r>
            <w:proofErr w:type="gramStart"/>
            <w:r w:rsidRPr="00C84144">
              <w:rPr>
                <w:rFonts w:ascii="Corbel" w:hAnsi="Corbel"/>
                <w:sz w:val="20"/>
                <w:szCs w:val="20"/>
              </w:rPr>
              <w:t>context</w:t>
            </w:r>
            <w:r>
              <w:rPr>
                <w:rFonts w:ascii="Corbel" w:hAnsi="Corbel"/>
                <w:sz w:val="20"/>
                <w:szCs w:val="20"/>
              </w:rPr>
              <w:t>;</w:t>
            </w:r>
            <w:proofErr w:type="gramEnd"/>
          </w:p>
          <w:p w14:paraId="6DC506C2" w14:textId="77777777" w:rsidR="00E82579" w:rsidRPr="00C84144" w:rsidRDefault="00E82579" w:rsidP="00E82579">
            <w:pPr>
              <w:numPr>
                <w:ilvl w:val="0"/>
                <w:numId w:val="4"/>
              </w:numPr>
              <w:tabs>
                <w:tab w:val="clear" w:pos="720"/>
                <w:tab w:val="num" w:pos="360"/>
              </w:tabs>
              <w:spacing w:after="0" w:line="240" w:lineRule="auto"/>
              <w:ind w:left="357" w:hanging="357"/>
              <w:jc w:val="both"/>
              <w:rPr>
                <w:rFonts w:ascii="Corbel" w:hAnsi="Corbel"/>
                <w:sz w:val="20"/>
                <w:szCs w:val="20"/>
              </w:rPr>
            </w:pPr>
            <w:r w:rsidRPr="00C84144">
              <w:rPr>
                <w:rFonts w:ascii="Corbel" w:hAnsi="Corbel"/>
                <w:sz w:val="20"/>
                <w:szCs w:val="20"/>
              </w:rPr>
              <w:t xml:space="preserve">to provide a learning environment informed by the research expertise of academic </w:t>
            </w:r>
            <w:proofErr w:type="gramStart"/>
            <w:r w:rsidRPr="00C84144">
              <w:rPr>
                <w:rFonts w:ascii="Corbel" w:hAnsi="Corbel"/>
                <w:sz w:val="20"/>
                <w:szCs w:val="20"/>
              </w:rPr>
              <w:t>staff</w:t>
            </w:r>
            <w:r>
              <w:rPr>
                <w:rFonts w:ascii="Corbel" w:hAnsi="Corbel"/>
                <w:sz w:val="20"/>
                <w:szCs w:val="20"/>
              </w:rPr>
              <w:t>;</w:t>
            </w:r>
            <w:proofErr w:type="gramEnd"/>
          </w:p>
          <w:p w14:paraId="3AA13032" w14:textId="77777777" w:rsidR="00E82579" w:rsidRPr="00C84144" w:rsidRDefault="00E82579" w:rsidP="00E82579">
            <w:pPr>
              <w:numPr>
                <w:ilvl w:val="0"/>
                <w:numId w:val="4"/>
              </w:numPr>
              <w:tabs>
                <w:tab w:val="clear" w:pos="720"/>
                <w:tab w:val="num" w:pos="360"/>
              </w:tabs>
              <w:spacing w:after="0" w:line="240" w:lineRule="auto"/>
              <w:ind w:left="357" w:hanging="357"/>
              <w:jc w:val="both"/>
              <w:rPr>
                <w:rFonts w:ascii="Corbel" w:hAnsi="Corbel"/>
                <w:sz w:val="20"/>
                <w:szCs w:val="20"/>
              </w:rPr>
            </w:pPr>
            <w:r w:rsidRPr="00C84144">
              <w:rPr>
                <w:rFonts w:ascii="Corbel" w:hAnsi="Corbel"/>
                <w:sz w:val="20"/>
                <w:szCs w:val="20"/>
              </w:rPr>
              <w:t xml:space="preserve">to develop students’ lifelong learning skills, and </w:t>
            </w:r>
            <w:proofErr w:type="spellStart"/>
            <w:r w:rsidRPr="00C84144">
              <w:rPr>
                <w:rFonts w:ascii="Corbel" w:hAnsi="Corbel"/>
                <w:sz w:val="20"/>
                <w:szCs w:val="20"/>
              </w:rPr>
              <w:t>instill</w:t>
            </w:r>
            <w:proofErr w:type="spellEnd"/>
            <w:r w:rsidRPr="00C84144">
              <w:rPr>
                <w:rFonts w:ascii="Corbel" w:hAnsi="Corbel"/>
                <w:sz w:val="20"/>
                <w:szCs w:val="20"/>
              </w:rPr>
              <w:t xml:space="preserve"> and improve a broad range of transferable personal and technical skills for the world of </w:t>
            </w:r>
            <w:proofErr w:type="gramStart"/>
            <w:r w:rsidRPr="00C84144">
              <w:rPr>
                <w:rFonts w:ascii="Corbel" w:hAnsi="Corbel"/>
                <w:sz w:val="20"/>
                <w:szCs w:val="20"/>
              </w:rPr>
              <w:t>work</w:t>
            </w:r>
            <w:r>
              <w:rPr>
                <w:rFonts w:ascii="Corbel" w:hAnsi="Corbel"/>
                <w:sz w:val="20"/>
                <w:szCs w:val="20"/>
              </w:rPr>
              <w:t>;</w:t>
            </w:r>
            <w:proofErr w:type="gramEnd"/>
          </w:p>
          <w:p w14:paraId="083F399D" w14:textId="4B1F3E65" w:rsidR="00267466" w:rsidRPr="00F133BA" w:rsidRDefault="00E82579" w:rsidP="00984A6C">
            <w:pPr>
              <w:numPr>
                <w:ilvl w:val="0"/>
                <w:numId w:val="4"/>
              </w:numPr>
              <w:tabs>
                <w:tab w:val="clear" w:pos="720"/>
                <w:tab w:val="num" w:pos="360"/>
              </w:tabs>
              <w:spacing w:after="0" w:line="240" w:lineRule="auto"/>
              <w:ind w:left="357" w:hanging="357"/>
              <w:jc w:val="both"/>
              <w:rPr>
                <w:rFonts w:ascii="Corbel" w:hAnsi="Corbel"/>
                <w:sz w:val="20"/>
                <w:szCs w:val="20"/>
              </w:rPr>
            </w:pPr>
            <w:r w:rsidRPr="00C84144">
              <w:rPr>
                <w:rFonts w:ascii="Corbel" w:hAnsi="Corbel"/>
                <w:sz w:val="20"/>
                <w:szCs w:val="20"/>
              </w:rPr>
              <w:t>to provide integration of theory with practice by a variety of means including, for example, real world case studies, work-based experience or placement, and engagement with industry partners</w:t>
            </w:r>
            <w:r>
              <w:rPr>
                <w:rFonts w:ascii="Corbel" w:hAnsi="Corbel"/>
                <w:sz w:val="20"/>
                <w:szCs w:val="20"/>
              </w:rPr>
              <w:t>.</w:t>
            </w:r>
          </w:p>
        </w:tc>
      </w:tr>
    </w:tbl>
    <w:p w14:paraId="141FD050" w14:textId="7B0165FE" w:rsidR="00F133BA" w:rsidRDefault="00F133BA" w:rsidP="138E7FCA">
      <w:pPr>
        <w:spacing w:after="160" w:line="259" w:lineRule="auto"/>
        <w:rPr>
          <w:rFonts w:ascii="Corbel" w:hAnsi="Corbel"/>
          <w:sz w:val="20"/>
          <w:szCs w:val="20"/>
        </w:rPr>
      </w:pPr>
    </w:p>
    <w:p w14:paraId="7FB2B2C9" w14:textId="77777777" w:rsidR="00F133BA" w:rsidRDefault="00F133BA">
      <w:pPr>
        <w:spacing w:after="160" w:line="259" w:lineRule="auto"/>
        <w:rPr>
          <w:rFonts w:ascii="Corbel" w:hAnsi="Corbel"/>
          <w:sz w:val="20"/>
          <w:szCs w:val="20"/>
        </w:rPr>
      </w:pPr>
      <w:r>
        <w:rPr>
          <w:rFonts w:ascii="Corbel" w:hAnsi="Corbel"/>
          <w:sz w:val="20"/>
          <w:szCs w:val="20"/>
        </w:rPr>
        <w:br w:type="page"/>
      </w:r>
    </w:p>
    <w:tbl>
      <w:tblPr>
        <w:tblStyle w:val="TableGrid"/>
        <w:tblW w:w="15447" w:type="dxa"/>
        <w:tblLook w:val="04A0" w:firstRow="1" w:lastRow="0" w:firstColumn="1" w:lastColumn="0" w:noHBand="0" w:noVBand="1"/>
      </w:tblPr>
      <w:tblGrid>
        <w:gridCol w:w="1665"/>
        <w:gridCol w:w="3105"/>
        <w:gridCol w:w="3447"/>
        <w:gridCol w:w="3544"/>
        <w:gridCol w:w="3686"/>
      </w:tblGrid>
      <w:tr w:rsidR="00E82579" w:rsidRPr="00E82579" w14:paraId="5F52B746" w14:textId="77777777" w:rsidTr="07463F57">
        <w:trPr>
          <w:trHeight w:val="1016"/>
        </w:trPr>
        <w:tc>
          <w:tcPr>
            <w:tcW w:w="154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850FD" w14:textId="77777777" w:rsidR="00A1003A" w:rsidRPr="00E82579" w:rsidRDefault="00A1003A">
            <w:pPr>
              <w:spacing w:after="0" w:line="240" w:lineRule="auto"/>
              <w:rPr>
                <w:rFonts w:ascii="Corbel" w:hAnsi="Corbel"/>
                <w:b/>
                <w:bCs/>
                <w:color w:val="000000" w:themeColor="text1"/>
                <w:sz w:val="20"/>
                <w:szCs w:val="20"/>
              </w:rPr>
            </w:pPr>
            <w:r w:rsidRPr="00E82579">
              <w:rPr>
                <w:rFonts w:ascii="Corbel" w:hAnsi="Corbel"/>
                <w:b/>
                <w:bCs/>
                <w:color w:val="000000" w:themeColor="text1"/>
                <w:sz w:val="20"/>
                <w:szCs w:val="20"/>
              </w:rPr>
              <w:lastRenderedPageBreak/>
              <w:t>Section 6 - Course learning outcomes</w:t>
            </w:r>
          </w:p>
          <w:p w14:paraId="1EE7EA9B" w14:textId="77777777" w:rsidR="00A1003A" w:rsidRPr="00E82579" w:rsidRDefault="00A1003A">
            <w:pPr>
              <w:spacing w:after="0" w:line="240" w:lineRule="auto"/>
              <w:rPr>
                <w:rFonts w:ascii="Corbel" w:hAnsi="Corbel"/>
                <w:b/>
                <w:color w:val="000000" w:themeColor="text1"/>
                <w:sz w:val="20"/>
                <w:szCs w:val="20"/>
              </w:rPr>
            </w:pPr>
          </w:p>
          <w:p w14:paraId="421FF6FA" w14:textId="4A58900F" w:rsidR="00A1003A" w:rsidRPr="00E82579" w:rsidRDefault="00A1003A" w:rsidP="07463F57">
            <w:pPr>
              <w:spacing w:after="0" w:line="240" w:lineRule="auto"/>
              <w:rPr>
                <w:rFonts w:ascii="Corbel" w:hAnsi="Corbel"/>
                <w:b/>
                <w:bCs/>
                <w:i/>
                <w:iCs/>
                <w:color w:val="000000" w:themeColor="text1"/>
                <w:sz w:val="20"/>
                <w:szCs w:val="20"/>
              </w:rPr>
            </w:pPr>
            <w:r w:rsidRPr="00E82579">
              <w:rPr>
                <w:rFonts w:ascii="Corbel" w:hAnsi="Corbel"/>
                <w:b/>
                <w:bCs/>
                <w:color w:val="000000" w:themeColor="text1"/>
                <w:sz w:val="20"/>
                <w:szCs w:val="20"/>
              </w:rPr>
              <w:t xml:space="preserve">In general terms, the courses provide opportunities for students to develop and demonstrate the following learning outcomes. </w:t>
            </w:r>
          </w:p>
        </w:tc>
      </w:tr>
      <w:tr w:rsidR="00E82579" w:rsidRPr="00E82579" w14:paraId="41AD84C0" w14:textId="77777777" w:rsidTr="00E82579">
        <w:trPr>
          <w:trHeight w:val="265"/>
        </w:trPr>
        <w:tc>
          <w:tcPr>
            <w:tcW w:w="1665" w:type="dxa"/>
            <w:tcBorders>
              <w:top w:val="single" w:sz="4" w:space="0" w:color="auto"/>
              <w:left w:val="single" w:sz="4" w:space="0" w:color="auto"/>
              <w:bottom w:val="single" w:sz="4" w:space="0" w:color="auto"/>
              <w:right w:val="single" w:sz="4" w:space="0" w:color="auto"/>
            </w:tcBorders>
            <w:vAlign w:val="center"/>
            <w:hideMark/>
          </w:tcPr>
          <w:p w14:paraId="034DEC33" w14:textId="77777777" w:rsidR="00E82579" w:rsidRPr="00E82579" w:rsidRDefault="00E82579">
            <w:pPr>
              <w:spacing w:after="0" w:line="256" w:lineRule="auto"/>
              <w:jc w:val="center"/>
              <w:rPr>
                <w:rFonts w:ascii="Corbel" w:hAnsi="Corbel"/>
                <w:b/>
                <w:bCs/>
                <w:color w:val="000000" w:themeColor="text1"/>
                <w:sz w:val="20"/>
                <w:szCs w:val="20"/>
              </w:rPr>
            </w:pPr>
            <w:r w:rsidRPr="00E82579">
              <w:rPr>
                <w:rFonts w:ascii="Corbel" w:hAnsi="Corbel"/>
                <w:b/>
                <w:bCs/>
                <w:color w:val="000000" w:themeColor="text1"/>
                <w:sz w:val="20"/>
                <w:szCs w:val="20"/>
              </w:rPr>
              <w:t>Theme</w:t>
            </w:r>
          </w:p>
        </w:tc>
        <w:tc>
          <w:tcPr>
            <w:tcW w:w="3105" w:type="dxa"/>
            <w:tcBorders>
              <w:top w:val="single" w:sz="4" w:space="0" w:color="auto"/>
              <w:left w:val="single" w:sz="4" w:space="0" w:color="auto"/>
              <w:bottom w:val="single" w:sz="4" w:space="0" w:color="auto"/>
              <w:right w:val="single" w:sz="4" w:space="0" w:color="auto"/>
            </w:tcBorders>
            <w:vAlign w:val="center"/>
            <w:hideMark/>
          </w:tcPr>
          <w:p w14:paraId="5F6B05FD" w14:textId="77777777" w:rsidR="00E82579" w:rsidRPr="00E82579" w:rsidRDefault="00E82579">
            <w:pPr>
              <w:spacing w:after="0" w:line="256" w:lineRule="auto"/>
              <w:jc w:val="center"/>
              <w:rPr>
                <w:rFonts w:ascii="Corbel" w:hAnsi="Corbel"/>
                <w:b/>
                <w:bCs/>
                <w:color w:val="000000" w:themeColor="text1"/>
                <w:sz w:val="20"/>
                <w:szCs w:val="20"/>
              </w:rPr>
            </w:pPr>
            <w:r w:rsidRPr="00E82579">
              <w:rPr>
                <w:rFonts w:ascii="Corbel" w:hAnsi="Corbel"/>
                <w:b/>
                <w:bCs/>
                <w:color w:val="000000" w:themeColor="text1"/>
                <w:sz w:val="20"/>
                <w:szCs w:val="20"/>
              </w:rPr>
              <w:t>Course learning outcome</w:t>
            </w:r>
          </w:p>
        </w:tc>
        <w:tc>
          <w:tcPr>
            <w:tcW w:w="3447" w:type="dxa"/>
            <w:tcBorders>
              <w:top w:val="single" w:sz="4" w:space="0" w:color="auto"/>
              <w:left w:val="single" w:sz="4" w:space="0" w:color="auto"/>
              <w:bottom w:val="single" w:sz="4" w:space="0" w:color="auto"/>
              <w:right w:val="single" w:sz="4" w:space="0" w:color="auto"/>
            </w:tcBorders>
            <w:vAlign w:val="center"/>
            <w:hideMark/>
          </w:tcPr>
          <w:p w14:paraId="27D1B439" w14:textId="77777777" w:rsidR="00E82579" w:rsidRPr="00E82579" w:rsidRDefault="00E82579">
            <w:pPr>
              <w:spacing w:after="0" w:line="256" w:lineRule="auto"/>
              <w:jc w:val="center"/>
              <w:rPr>
                <w:rFonts w:ascii="Corbel" w:hAnsi="Corbel"/>
                <w:b/>
                <w:bCs/>
                <w:color w:val="000000" w:themeColor="text1"/>
                <w:sz w:val="20"/>
                <w:szCs w:val="20"/>
              </w:rPr>
            </w:pPr>
            <w:r w:rsidRPr="00E82579">
              <w:rPr>
                <w:rFonts w:ascii="Corbel" w:hAnsi="Corbel"/>
                <w:b/>
                <w:bCs/>
                <w:color w:val="000000" w:themeColor="text1"/>
                <w:sz w:val="20"/>
                <w:szCs w:val="20"/>
              </w:rPr>
              <w:t>Level 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2FBBC1C" w14:textId="77777777" w:rsidR="00E82579" w:rsidRPr="00E82579" w:rsidRDefault="00E82579">
            <w:pPr>
              <w:spacing w:after="0" w:line="256" w:lineRule="auto"/>
              <w:jc w:val="center"/>
              <w:rPr>
                <w:rFonts w:ascii="Corbel" w:hAnsi="Corbel"/>
                <w:b/>
                <w:bCs/>
                <w:color w:val="000000" w:themeColor="text1"/>
                <w:sz w:val="20"/>
                <w:szCs w:val="20"/>
              </w:rPr>
            </w:pPr>
            <w:r w:rsidRPr="00E82579">
              <w:rPr>
                <w:rFonts w:ascii="Corbel" w:hAnsi="Corbel"/>
                <w:b/>
                <w:bCs/>
                <w:color w:val="000000" w:themeColor="text1"/>
                <w:sz w:val="20"/>
                <w:szCs w:val="20"/>
              </w:rPr>
              <w:t>Level 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6C49FF" w14:textId="77777777" w:rsidR="00E82579" w:rsidRPr="00E82579" w:rsidRDefault="00E82579">
            <w:pPr>
              <w:spacing w:after="0" w:line="256" w:lineRule="auto"/>
              <w:jc w:val="center"/>
              <w:rPr>
                <w:rFonts w:ascii="Corbel" w:hAnsi="Corbel"/>
                <w:b/>
                <w:bCs/>
                <w:color w:val="000000" w:themeColor="text1"/>
                <w:sz w:val="20"/>
                <w:szCs w:val="20"/>
              </w:rPr>
            </w:pPr>
            <w:r w:rsidRPr="00E82579">
              <w:rPr>
                <w:rFonts w:ascii="Corbel" w:hAnsi="Corbel"/>
                <w:b/>
                <w:bCs/>
                <w:color w:val="000000" w:themeColor="text1"/>
                <w:sz w:val="20"/>
                <w:szCs w:val="20"/>
              </w:rPr>
              <w:t>Level 6</w:t>
            </w:r>
          </w:p>
        </w:tc>
      </w:tr>
      <w:tr w:rsidR="00E82579" w:rsidRPr="00E82579" w14:paraId="4C296629" w14:textId="77777777" w:rsidTr="00E82579">
        <w:trPr>
          <w:trHeight w:val="422"/>
        </w:trPr>
        <w:tc>
          <w:tcPr>
            <w:tcW w:w="1665" w:type="dxa"/>
            <w:tcBorders>
              <w:top w:val="single" w:sz="4" w:space="0" w:color="auto"/>
              <w:left w:val="single" w:sz="4" w:space="0" w:color="auto"/>
              <w:bottom w:val="single" w:sz="4" w:space="0" w:color="auto"/>
              <w:right w:val="single" w:sz="4" w:space="0" w:color="auto"/>
            </w:tcBorders>
          </w:tcPr>
          <w:p w14:paraId="38CA959D" w14:textId="16CEEBD2" w:rsidR="00E82579" w:rsidRPr="00E82579" w:rsidRDefault="00E82579" w:rsidP="51318552">
            <w:pPr>
              <w:spacing w:after="160" w:line="256" w:lineRule="auto"/>
              <w:rPr>
                <w:rFonts w:eastAsia="Calibri" w:cs="Calibri"/>
                <w:color w:val="000000" w:themeColor="text1"/>
                <w:sz w:val="20"/>
                <w:szCs w:val="20"/>
              </w:rPr>
            </w:pPr>
            <w:r w:rsidRPr="00E82579">
              <w:rPr>
                <w:rFonts w:eastAsia="Calibri" w:cs="Calibri"/>
                <w:b/>
                <w:bCs/>
                <w:color w:val="000000" w:themeColor="text1"/>
                <w:sz w:val="20"/>
                <w:szCs w:val="20"/>
              </w:rPr>
              <w:t>Graduates from this course will foster KNOWLEDGE and CURIOSITY</w:t>
            </w:r>
          </w:p>
        </w:tc>
        <w:tc>
          <w:tcPr>
            <w:tcW w:w="3105" w:type="dxa"/>
            <w:tcBorders>
              <w:top w:val="single" w:sz="4" w:space="0" w:color="auto"/>
              <w:left w:val="single" w:sz="4" w:space="0" w:color="auto"/>
              <w:bottom w:val="single" w:sz="4" w:space="0" w:color="auto"/>
              <w:right w:val="single" w:sz="4" w:space="0" w:color="auto"/>
            </w:tcBorders>
          </w:tcPr>
          <w:p w14:paraId="4EDA7609" w14:textId="4508033B" w:rsidR="00E82579" w:rsidRPr="00E82579" w:rsidRDefault="00E82579" w:rsidP="00F133BA">
            <w:pPr>
              <w:spacing w:after="100" w:line="257" w:lineRule="auto"/>
              <w:rPr>
                <w:rFonts w:eastAsia="Calibri" w:cs="Calibri"/>
                <w:color w:val="000000" w:themeColor="text1"/>
                <w:sz w:val="20"/>
                <w:szCs w:val="20"/>
              </w:rPr>
            </w:pPr>
            <w:r w:rsidRPr="00E82579">
              <w:rPr>
                <w:rFonts w:eastAsia="Calibri" w:cs="Calibri"/>
                <w:color w:val="000000" w:themeColor="text1"/>
                <w:sz w:val="20"/>
                <w:szCs w:val="20"/>
              </w:rPr>
              <w:t>1. Acquire business knowledge and apply relevant disciplinary theories and concepts to generate and evaluate solutions to contemporary business challenges. (Focussing, Curiosity, Sense making, Critical thinking, Creativity)</w:t>
            </w:r>
          </w:p>
        </w:tc>
        <w:tc>
          <w:tcPr>
            <w:tcW w:w="3447" w:type="dxa"/>
            <w:tcBorders>
              <w:top w:val="single" w:sz="4" w:space="0" w:color="auto"/>
              <w:left w:val="single" w:sz="4" w:space="0" w:color="auto"/>
              <w:bottom w:val="single" w:sz="4" w:space="0" w:color="auto"/>
              <w:right w:val="single" w:sz="4" w:space="0" w:color="auto"/>
            </w:tcBorders>
          </w:tcPr>
          <w:p w14:paraId="619CFE89" w14:textId="0DBE0ED2"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1.4.1 Identify core business functions and processes. (Focussing)</w:t>
            </w:r>
          </w:p>
          <w:p w14:paraId="6B260FE6" w14:textId="64F9C5A4"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 xml:space="preserve">1.4.2 Demonstrate knowledge of subject-specific theories and concepts and their limitations. (Focussing) </w:t>
            </w:r>
          </w:p>
          <w:p w14:paraId="2DEF147B" w14:textId="254273BE"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1.4.3. Apply theories and concepts in practical contexts to reach evidence-based conclusions. (Curiosity)</w:t>
            </w:r>
          </w:p>
        </w:tc>
        <w:tc>
          <w:tcPr>
            <w:tcW w:w="3544" w:type="dxa"/>
            <w:tcBorders>
              <w:top w:val="single" w:sz="4" w:space="0" w:color="auto"/>
              <w:left w:val="single" w:sz="4" w:space="0" w:color="auto"/>
              <w:bottom w:val="single" w:sz="4" w:space="0" w:color="auto"/>
              <w:right w:val="single" w:sz="4" w:space="0" w:color="auto"/>
            </w:tcBorders>
          </w:tcPr>
          <w:p w14:paraId="572104D4" w14:textId="6B6F0779"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1.5.1 Evaluate business functions and processes in an interdisciplinary context. (Sense making)</w:t>
            </w:r>
          </w:p>
          <w:p w14:paraId="7C5A5CE7" w14:textId="1E92CF5A"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1.5.2 Evaluate the merits and limitations of a range of subject-specific theories. (Curiosity)</w:t>
            </w:r>
          </w:p>
          <w:p w14:paraId="196188BA" w14:textId="48CC0AE4" w:rsidR="00E82579" w:rsidRPr="00F133BA" w:rsidRDefault="00E82579" w:rsidP="00F133BA">
            <w:pPr>
              <w:spacing w:after="100" w:line="257" w:lineRule="auto"/>
              <w:rPr>
                <w:color w:val="000000" w:themeColor="text1"/>
              </w:rPr>
            </w:pPr>
            <w:r w:rsidRPr="00E82579">
              <w:rPr>
                <w:rFonts w:eastAsia="Calibri" w:cs="Calibri"/>
                <w:color w:val="000000" w:themeColor="text1"/>
                <w:sz w:val="20"/>
                <w:szCs w:val="20"/>
              </w:rPr>
              <w:t>1.5.3 Apply appropriate theories and concepts to business/organisational problems to make informed decisions. (Sense making)</w:t>
            </w:r>
          </w:p>
        </w:tc>
        <w:tc>
          <w:tcPr>
            <w:tcW w:w="3686" w:type="dxa"/>
            <w:tcBorders>
              <w:top w:val="single" w:sz="4" w:space="0" w:color="auto"/>
              <w:left w:val="single" w:sz="4" w:space="0" w:color="auto"/>
              <w:bottom w:val="single" w:sz="4" w:space="0" w:color="auto"/>
              <w:right w:val="single" w:sz="4" w:space="0" w:color="auto"/>
            </w:tcBorders>
          </w:tcPr>
          <w:p w14:paraId="7C1AB2E5" w14:textId="494AA458"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1.6.1 Evaluate the effectiveness of different business functions, processes, and decisions. (Critical thinking)</w:t>
            </w:r>
          </w:p>
          <w:p w14:paraId="2C2F6471" w14:textId="778351B0"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1.6.2 Evaluate subject-specific theories and concepts. (Curiosity)</w:t>
            </w:r>
          </w:p>
          <w:p w14:paraId="15230E17" w14:textId="17B56842" w:rsidR="00E82579" w:rsidRPr="00E82579" w:rsidRDefault="00E82579" w:rsidP="00F133BA">
            <w:pPr>
              <w:spacing w:after="100" w:line="257" w:lineRule="auto"/>
              <w:rPr>
                <w:color w:val="000000" w:themeColor="text1"/>
              </w:rPr>
            </w:pPr>
            <w:r w:rsidRPr="00E82579">
              <w:rPr>
                <w:rFonts w:eastAsia="Calibri" w:cs="Calibri"/>
                <w:color w:val="000000" w:themeColor="text1"/>
                <w:sz w:val="20"/>
                <w:szCs w:val="20"/>
              </w:rPr>
              <w:t>1.6.3 Apply appropriate subject-specific knowledge, theories, and concepts to generate realistic recommendations to solve complex business/organisational problems. (Creativity)</w:t>
            </w:r>
          </w:p>
        </w:tc>
      </w:tr>
      <w:tr w:rsidR="00E82579" w:rsidRPr="00E82579" w14:paraId="5DE7DA69" w14:textId="77777777" w:rsidTr="00E82579">
        <w:trPr>
          <w:trHeight w:val="438"/>
        </w:trPr>
        <w:tc>
          <w:tcPr>
            <w:tcW w:w="1665" w:type="dxa"/>
            <w:tcBorders>
              <w:top w:val="single" w:sz="4" w:space="0" w:color="auto"/>
              <w:left w:val="single" w:sz="4" w:space="0" w:color="auto"/>
              <w:bottom w:val="single" w:sz="4" w:space="0" w:color="auto"/>
              <w:right w:val="single" w:sz="4" w:space="0" w:color="auto"/>
            </w:tcBorders>
          </w:tcPr>
          <w:p w14:paraId="03437309" w14:textId="3317F528" w:rsidR="00E82579" w:rsidRPr="00E82579" w:rsidRDefault="00E82579" w:rsidP="51318552">
            <w:pPr>
              <w:spacing w:after="0"/>
              <w:rPr>
                <w:color w:val="000000" w:themeColor="text1"/>
              </w:rPr>
            </w:pPr>
            <w:r w:rsidRPr="00E82579">
              <w:rPr>
                <w:rFonts w:eastAsia="Calibri" w:cs="Calibri"/>
                <w:b/>
                <w:bCs/>
                <w:color w:val="000000" w:themeColor="text1"/>
                <w:sz w:val="20"/>
                <w:szCs w:val="20"/>
              </w:rPr>
              <w:t xml:space="preserve">Graduates from this course will focus on SUSTAINABILITY </w:t>
            </w:r>
          </w:p>
        </w:tc>
        <w:tc>
          <w:tcPr>
            <w:tcW w:w="3105" w:type="dxa"/>
            <w:tcBorders>
              <w:top w:val="single" w:sz="4" w:space="0" w:color="auto"/>
              <w:left w:val="single" w:sz="4" w:space="0" w:color="auto"/>
              <w:bottom w:val="single" w:sz="4" w:space="0" w:color="auto"/>
              <w:right w:val="single" w:sz="4" w:space="0" w:color="auto"/>
            </w:tcBorders>
          </w:tcPr>
          <w:p w14:paraId="69CEFAD5" w14:textId="7BA374FD" w:rsidR="00E82579" w:rsidRPr="00F133BA" w:rsidRDefault="00E82579" w:rsidP="00F133BA">
            <w:pPr>
              <w:spacing w:after="100"/>
              <w:rPr>
                <w:rFonts w:eastAsia="Calibri" w:cs="Calibri"/>
                <w:color w:val="000000" w:themeColor="text1"/>
                <w:sz w:val="20"/>
                <w:szCs w:val="20"/>
              </w:rPr>
            </w:pPr>
            <w:r w:rsidRPr="00E82579">
              <w:rPr>
                <w:rFonts w:eastAsia="Calibri" w:cs="Calibri"/>
                <w:color w:val="000000" w:themeColor="text1"/>
                <w:sz w:val="20"/>
                <w:szCs w:val="20"/>
              </w:rPr>
              <w:t>2. Demonstrate excellent sustainability competencies to shape a sustainable future. (Feeling, Initiative, Creativity, Adapting, Sense making)</w:t>
            </w:r>
          </w:p>
        </w:tc>
        <w:tc>
          <w:tcPr>
            <w:tcW w:w="3447" w:type="dxa"/>
            <w:tcBorders>
              <w:top w:val="single" w:sz="4" w:space="0" w:color="auto"/>
              <w:left w:val="single" w:sz="4" w:space="0" w:color="auto"/>
              <w:bottom w:val="single" w:sz="4" w:space="0" w:color="auto"/>
              <w:right w:val="single" w:sz="4" w:space="0" w:color="auto"/>
            </w:tcBorders>
          </w:tcPr>
          <w:p w14:paraId="35EF7238" w14:textId="5B00CC53" w:rsidR="00E82579" w:rsidRPr="00E82579" w:rsidRDefault="00E82579" w:rsidP="00F133BA">
            <w:pPr>
              <w:spacing w:after="100"/>
              <w:rPr>
                <w:color w:val="000000" w:themeColor="text1"/>
              </w:rPr>
            </w:pPr>
            <w:r w:rsidRPr="00E82579">
              <w:rPr>
                <w:rFonts w:eastAsia="Calibri" w:cs="Calibri"/>
                <w:color w:val="000000" w:themeColor="text1"/>
                <w:sz w:val="20"/>
                <w:szCs w:val="20"/>
              </w:rPr>
              <w:t>2.4.1 Explain the principles that underpin sustainable business and society. (Feeling)</w:t>
            </w:r>
          </w:p>
          <w:p w14:paraId="18577CE0" w14:textId="02F0AEB4" w:rsidR="00E82579" w:rsidRPr="00E82579" w:rsidRDefault="00E82579" w:rsidP="00F133BA">
            <w:pPr>
              <w:spacing w:after="100"/>
              <w:rPr>
                <w:color w:val="000000" w:themeColor="text1"/>
              </w:rPr>
            </w:pPr>
            <w:r w:rsidRPr="00E82579">
              <w:rPr>
                <w:rFonts w:eastAsia="Calibri" w:cs="Calibri"/>
                <w:color w:val="000000" w:themeColor="text1"/>
                <w:sz w:val="20"/>
                <w:szCs w:val="20"/>
              </w:rPr>
              <w:t>2.4.2 Understand the role of sustainability in organisational decision making. (Feeling)</w:t>
            </w:r>
          </w:p>
          <w:p w14:paraId="2DF1B842" w14:textId="2D6141E9" w:rsidR="00E82579" w:rsidRPr="00E82579" w:rsidRDefault="00E82579" w:rsidP="00F133BA">
            <w:pPr>
              <w:spacing w:after="100"/>
              <w:rPr>
                <w:color w:val="000000" w:themeColor="text1"/>
              </w:rPr>
            </w:pPr>
            <w:r w:rsidRPr="00E82579">
              <w:rPr>
                <w:rFonts w:eastAsia="Calibri" w:cs="Calibri"/>
                <w:color w:val="000000" w:themeColor="text1"/>
                <w:sz w:val="20"/>
                <w:szCs w:val="20"/>
              </w:rPr>
              <w:t>2.4.3 Identify and explain relevant Sustainable Development Goals (Feeling)</w:t>
            </w:r>
          </w:p>
        </w:tc>
        <w:tc>
          <w:tcPr>
            <w:tcW w:w="3544" w:type="dxa"/>
            <w:tcBorders>
              <w:top w:val="single" w:sz="4" w:space="0" w:color="auto"/>
              <w:left w:val="single" w:sz="4" w:space="0" w:color="auto"/>
              <w:bottom w:val="single" w:sz="4" w:space="0" w:color="auto"/>
              <w:right w:val="single" w:sz="4" w:space="0" w:color="auto"/>
            </w:tcBorders>
          </w:tcPr>
          <w:p w14:paraId="21EDFD12" w14:textId="4499D068" w:rsidR="00E82579" w:rsidRPr="00E82579" w:rsidRDefault="00E82579" w:rsidP="00F133BA">
            <w:pPr>
              <w:spacing w:after="100"/>
              <w:rPr>
                <w:color w:val="000000" w:themeColor="text1"/>
              </w:rPr>
            </w:pPr>
            <w:r w:rsidRPr="00E82579">
              <w:rPr>
                <w:rFonts w:eastAsia="Calibri" w:cs="Calibri"/>
                <w:color w:val="000000" w:themeColor="text1"/>
                <w:sz w:val="20"/>
                <w:szCs w:val="20"/>
              </w:rPr>
              <w:t>2.5.1 Apply sustainability competencies to formulate decisions and promote sustainable business practices. (Initiative)</w:t>
            </w:r>
          </w:p>
          <w:p w14:paraId="7C61645C" w14:textId="181B48EE" w:rsidR="00E82579" w:rsidRPr="00E82579" w:rsidRDefault="00E82579" w:rsidP="00F133BA">
            <w:pPr>
              <w:spacing w:after="100"/>
              <w:rPr>
                <w:color w:val="000000" w:themeColor="text1"/>
              </w:rPr>
            </w:pPr>
            <w:r w:rsidRPr="00E82579">
              <w:rPr>
                <w:rFonts w:eastAsia="Calibri" w:cs="Calibri"/>
                <w:color w:val="000000" w:themeColor="text1"/>
                <w:sz w:val="20"/>
                <w:szCs w:val="20"/>
              </w:rPr>
              <w:t>2.5.2 Discuss initiatives to meet Sustainable Development Goals. (Creativity)</w:t>
            </w:r>
          </w:p>
        </w:tc>
        <w:tc>
          <w:tcPr>
            <w:tcW w:w="3686" w:type="dxa"/>
            <w:tcBorders>
              <w:top w:val="single" w:sz="4" w:space="0" w:color="auto"/>
              <w:left w:val="single" w:sz="4" w:space="0" w:color="auto"/>
              <w:bottom w:val="single" w:sz="4" w:space="0" w:color="auto"/>
              <w:right w:val="single" w:sz="4" w:space="0" w:color="auto"/>
            </w:tcBorders>
          </w:tcPr>
          <w:p w14:paraId="716B5FB4" w14:textId="0FA375BB" w:rsidR="00E82579" w:rsidRPr="00E82579" w:rsidRDefault="00E82579" w:rsidP="00F133BA">
            <w:pPr>
              <w:spacing w:after="100"/>
              <w:rPr>
                <w:color w:val="000000" w:themeColor="text1"/>
              </w:rPr>
            </w:pPr>
            <w:r w:rsidRPr="00E82579">
              <w:rPr>
                <w:rFonts w:eastAsia="Calibri" w:cs="Calibri"/>
                <w:color w:val="000000" w:themeColor="text1"/>
                <w:sz w:val="20"/>
                <w:szCs w:val="20"/>
              </w:rPr>
              <w:t>2.6.1 Analyse sustainability issues facing business and society. (Feeling)</w:t>
            </w:r>
          </w:p>
          <w:p w14:paraId="4A4AC46B" w14:textId="5214E6E5" w:rsidR="00E82579" w:rsidRPr="00E82579" w:rsidRDefault="00E82579" w:rsidP="00F133BA">
            <w:pPr>
              <w:spacing w:after="100"/>
              <w:rPr>
                <w:color w:val="000000" w:themeColor="text1"/>
              </w:rPr>
            </w:pPr>
            <w:r w:rsidRPr="00E82579">
              <w:rPr>
                <w:rFonts w:eastAsia="Calibri" w:cs="Calibri"/>
                <w:color w:val="000000" w:themeColor="text1"/>
                <w:sz w:val="20"/>
                <w:szCs w:val="20"/>
              </w:rPr>
              <w:t>2.6.2 Critically reflect how personal values impact sustainable relationships in a business context. (Adapting)</w:t>
            </w:r>
          </w:p>
          <w:p w14:paraId="52792504" w14:textId="3136853D" w:rsidR="00E82579" w:rsidRPr="00E82579" w:rsidRDefault="00E82579" w:rsidP="00F133BA">
            <w:pPr>
              <w:spacing w:after="100"/>
              <w:rPr>
                <w:color w:val="000000" w:themeColor="text1"/>
              </w:rPr>
            </w:pPr>
            <w:r w:rsidRPr="00E82579">
              <w:rPr>
                <w:rFonts w:eastAsia="Calibri" w:cs="Calibri"/>
                <w:color w:val="000000" w:themeColor="text1"/>
                <w:sz w:val="20"/>
                <w:szCs w:val="20"/>
              </w:rPr>
              <w:t>2.6.3 Analyse the challenges in implementing sustainable solutions to meet organisational need. (Sense making)</w:t>
            </w:r>
          </w:p>
        </w:tc>
      </w:tr>
      <w:tr w:rsidR="00E82579" w:rsidRPr="00E82579" w14:paraId="52E5817C" w14:textId="77777777" w:rsidTr="00E82579">
        <w:trPr>
          <w:trHeight w:val="438"/>
        </w:trPr>
        <w:tc>
          <w:tcPr>
            <w:tcW w:w="1665" w:type="dxa"/>
            <w:tcBorders>
              <w:top w:val="single" w:sz="4" w:space="0" w:color="auto"/>
              <w:left w:val="single" w:sz="4" w:space="0" w:color="auto"/>
              <w:bottom w:val="single" w:sz="4" w:space="0" w:color="auto"/>
              <w:right w:val="single" w:sz="4" w:space="0" w:color="auto"/>
            </w:tcBorders>
          </w:tcPr>
          <w:p w14:paraId="11C53D43" w14:textId="300C16FA" w:rsidR="00E82579" w:rsidRPr="00E82579" w:rsidRDefault="00E82579" w:rsidP="51318552">
            <w:pPr>
              <w:spacing w:after="0"/>
              <w:rPr>
                <w:color w:val="000000" w:themeColor="text1"/>
              </w:rPr>
            </w:pPr>
            <w:r w:rsidRPr="00E82579">
              <w:rPr>
                <w:rFonts w:eastAsia="Calibri" w:cs="Calibri"/>
                <w:b/>
                <w:bCs/>
                <w:color w:val="000000" w:themeColor="text1"/>
                <w:sz w:val="20"/>
                <w:szCs w:val="20"/>
              </w:rPr>
              <w:t>Graduates from this course will demonstrate PROFESSIONAL SKILLS AND BEHAVIOURS</w:t>
            </w:r>
          </w:p>
        </w:tc>
        <w:tc>
          <w:tcPr>
            <w:tcW w:w="3105" w:type="dxa"/>
            <w:tcBorders>
              <w:top w:val="single" w:sz="4" w:space="0" w:color="auto"/>
              <w:left w:val="single" w:sz="4" w:space="0" w:color="auto"/>
              <w:bottom w:val="single" w:sz="4" w:space="0" w:color="auto"/>
              <w:right w:val="single" w:sz="4" w:space="0" w:color="auto"/>
            </w:tcBorders>
          </w:tcPr>
          <w:p w14:paraId="4542BE48" w14:textId="79DB70CD" w:rsidR="00E82579" w:rsidRPr="00F133BA" w:rsidRDefault="00E82579" w:rsidP="00F133BA">
            <w:pPr>
              <w:spacing w:after="100"/>
              <w:rPr>
                <w:rFonts w:eastAsia="Calibri" w:cs="Calibri"/>
                <w:color w:val="000000" w:themeColor="text1"/>
                <w:sz w:val="20"/>
                <w:szCs w:val="20"/>
              </w:rPr>
            </w:pPr>
            <w:r w:rsidRPr="00E82579">
              <w:rPr>
                <w:rFonts w:eastAsia="Calibri" w:cs="Calibri"/>
                <w:color w:val="000000" w:themeColor="text1"/>
                <w:sz w:val="20"/>
                <w:szCs w:val="20"/>
              </w:rPr>
              <w:t>3. Behave ethically and evidence effective professional and interpersonal skills for success. (Communicating, Collaborating, Integrity, Initiative, Leading)</w:t>
            </w:r>
          </w:p>
        </w:tc>
        <w:tc>
          <w:tcPr>
            <w:tcW w:w="3447" w:type="dxa"/>
            <w:tcBorders>
              <w:top w:val="single" w:sz="4" w:space="0" w:color="auto"/>
              <w:left w:val="single" w:sz="4" w:space="0" w:color="auto"/>
              <w:bottom w:val="single" w:sz="4" w:space="0" w:color="auto"/>
              <w:right w:val="single" w:sz="4" w:space="0" w:color="auto"/>
            </w:tcBorders>
          </w:tcPr>
          <w:p w14:paraId="530CF98B" w14:textId="56735764" w:rsidR="00E82579" w:rsidRPr="00E82579" w:rsidRDefault="00E82579" w:rsidP="00F133BA">
            <w:pPr>
              <w:spacing w:after="100"/>
              <w:rPr>
                <w:color w:val="000000" w:themeColor="text1"/>
              </w:rPr>
            </w:pPr>
            <w:r w:rsidRPr="00E82579">
              <w:rPr>
                <w:rFonts w:eastAsia="Calibri" w:cs="Calibri"/>
                <w:color w:val="000000" w:themeColor="text1"/>
                <w:sz w:val="20"/>
                <w:szCs w:val="20"/>
              </w:rPr>
              <w:t>3.4.1 Recognise the importance of effective communication. (Communicating)</w:t>
            </w:r>
          </w:p>
          <w:p w14:paraId="5F3B5D86" w14:textId="688A882B" w:rsidR="00E82579" w:rsidRPr="00E82579" w:rsidRDefault="00E82579" w:rsidP="00F133BA">
            <w:pPr>
              <w:spacing w:after="100"/>
              <w:rPr>
                <w:color w:val="000000" w:themeColor="text1"/>
              </w:rPr>
            </w:pPr>
            <w:r w:rsidRPr="00E82579">
              <w:rPr>
                <w:rFonts w:eastAsia="Calibri" w:cs="Calibri"/>
                <w:color w:val="000000" w:themeColor="text1"/>
                <w:sz w:val="20"/>
                <w:szCs w:val="20"/>
              </w:rPr>
              <w:t>3.4.2 Identify the components of effective teamwork. (Collaborating)</w:t>
            </w:r>
          </w:p>
          <w:p w14:paraId="35B6619A" w14:textId="31219374" w:rsidR="00E82579" w:rsidRPr="00E82579" w:rsidRDefault="00E82579" w:rsidP="00F133BA">
            <w:pPr>
              <w:spacing w:after="100"/>
              <w:rPr>
                <w:color w:val="000000" w:themeColor="text1"/>
              </w:rPr>
            </w:pPr>
            <w:r w:rsidRPr="00E82579">
              <w:rPr>
                <w:rFonts w:eastAsia="Calibri" w:cs="Calibri"/>
                <w:color w:val="000000" w:themeColor="text1"/>
                <w:sz w:val="20"/>
                <w:szCs w:val="20"/>
              </w:rPr>
              <w:lastRenderedPageBreak/>
              <w:t>3.4.3 Demonstrate self-awareness and motivation of self and others. (Initiative)</w:t>
            </w:r>
          </w:p>
          <w:p w14:paraId="6EBC8822" w14:textId="091ADDB7" w:rsidR="00E82579" w:rsidRPr="00E82579" w:rsidRDefault="00E82579" w:rsidP="00F133BA">
            <w:pPr>
              <w:spacing w:after="100"/>
              <w:rPr>
                <w:color w:val="000000" w:themeColor="text1"/>
              </w:rPr>
            </w:pPr>
            <w:r w:rsidRPr="00E82579">
              <w:rPr>
                <w:rFonts w:eastAsia="Calibri" w:cs="Calibri"/>
                <w:color w:val="000000" w:themeColor="text1"/>
                <w:sz w:val="20"/>
                <w:szCs w:val="20"/>
              </w:rPr>
              <w:t>3.4.4 Explain and apply the principles and codes of practice that underpin personal and professional ethics. (Integrity)</w:t>
            </w:r>
          </w:p>
        </w:tc>
        <w:tc>
          <w:tcPr>
            <w:tcW w:w="3544" w:type="dxa"/>
            <w:tcBorders>
              <w:top w:val="single" w:sz="4" w:space="0" w:color="auto"/>
              <w:left w:val="single" w:sz="4" w:space="0" w:color="auto"/>
              <w:bottom w:val="single" w:sz="4" w:space="0" w:color="auto"/>
              <w:right w:val="single" w:sz="4" w:space="0" w:color="auto"/>
            </w:tcBorders>
          </w:tcPr>
          <w:p w14:paraId="76856105" w14:textId="0FE7041B" w:rsidR="00E82579" w:rsidRPr="00E82579" w:rsidRDefault="00E82579" w:rsidP="00F133BA">
            <w:pPr>
              <w:spacing w:after="100"/>
              <w:rPr>
                <w:color w:val="000000" w:themeColor="text1"/>
              </w:rPr>
            </w:pPr>
            <w:r w:rsidRPr="00E82579">
              <w:rPr>
                <w:rFonts w:eastAsia="Calibri" w:cs="Calibri"/>
                <w:color w:val="000000" w:themeColor="text1"/>
                <w:sz w:val="20"/>
                <w:szCs w:val="20"/>
              </w:rPr>
              <w:lastRenderedPageBreak/>
              <w:t>3.5.1 Demonstrate effective communication skills for business. (Communicating)</w:t>
            </w:r>
          </w:p>
          <w:p w14:paraId="2015815C" w14:textId="61F8EE30" w:rsidR="00E82579" w:rsidRPr="00E82579" w:rsidRDefault="00E82579" w:rsidP="00F133BA">
            <w:pPr>
              <w:spacing w:after="100"/>
              <w:rPr>
                <w:color w:val="000000" w:themeColor="text1"/>
              </w:rPr>
            </w:pPr>
            <w:r w:rsidRPr="00E82579">
              <w:rPr>
                <w:rFonts w:eastAsia="Calibri" w:cs="Calibri"/>
                <w:color w:val="000000" w:themeColor="text1"/>
                <w:sz w:val="20"/>
                <w:szCs w:val="20"/>
              </w:rPr>
              <w:t>3.5.2 Work effectively in a team. (Collaborating)</w:t>
            </w:r>
          </w:p>
          <w:p w14:paraId="69EDD02C" w14:textId="497B4AC2" w:rsidR="00E82579" w:rsidRPr="00E82579" w:rsidRDefault="00E82579" w:rsidP="00F133BA">
            <w:pPr>
              <w:spacing w:after="100"/>
              <w:rPr>
                <w:color w:val="000000" w:themeColor="text1"/>
              </w:rPr>
            </w:pPr>
            <w:r w:rsidRPr="00E82579">
              <w:rPr>
                <w:rFonts w:eastAsia="Calibri" w:cs="Calibri"/>
                <w:color w:val="000000" w:themeColor="text1"/>
                <w:sz w:val="20"/>
                <w:szCs w:val="20"/>
              </w:rPr>
              <w:lastRenderedPageBreak/>
              <w:t>3.5.3 Demonstrate leadership of self and others. (Leading)</w:t>
            </w:r>
          </w:p>
          <w:p w14:paraId="1091E997" w14:textId="30635244" w:rsidR="00E82579" w:rsidRPr="00E82579" w:rsidRDefault="00E82579" w:rsidP="00F133BA">
            <w:pPr>
              <w:spacing w:after="100"/>
              <w:rPr>
                <w:color w:val="000000" w:themeColor="text1"/>
              </w:rPr>
            </w:pPr>
            <w:r w:rsidRPr="00E82579">
              <w:rPr>
                <w:rFonts w:eastAsia="Calibri" w:cs="Calibri"/>
                <w:color w:val="000000" w:themeColor="text1"/>
                <w:sz w:val="20"/>
                <w:szCs w:val="20"/>
              </w:rPr>
              <w:t>3.5.4 Evaluate ethical working practices using personal judgement. (Initiative)</w:t>
            </w:r>
          </w:p>
        </w:tc>
        <w:tc>
          <w:tcPr>
            <w:tcW w:w="3686" w:type="dxa"/>
            <w:tcBorders>
              <w:top w:val="single" w:sz="4" w:space="0" w:color="auto"/>
              <w:left w:val="single" w:sz="4" w:space="0" w:color="auto"/>
              <w:bottom w:val="single" w:sz="4" w:space="0" w:color="auto"/>
              <w:right w:val="single" w:sz="4" w:space="0" w:color="auto"/>
            </w:tcBorders>
          </w:tcPr>
          <w:p w14:paraId="273EAB4C" w14:textId="19E66716" w:rsidR="00E82579" w:rsidRPr="00E82579" w:rsidRDefault="00E82579" w:rsidP="00F133BA">
            <w:pPr>
              <w:spacing w:after="100"/>
              <w:rPr>
                <w:rFonts w:eastAsia="Calibri" w:cs="Calibri"/>
                <w:color w:val="000000" w:themeColor="text1"/>
                <w:sz w:val="20"/>
                <w:szCs w:val="20"/>
              </w:rPr>
            </w:pPr>
            <w:r w:rsidRPr="00E82579">
              <w:rPr>
                <w:rFonts w:eastAsia="Calibri" w:cs="Calibri"/>
                <w:color w:val="000000" w:themeColor="text1"/>
                <w:sz w:val="20"/>
                <w:szCs w:val="20"/>
              </w:rPr>
              <w:lastRenderedPageBreak/>
              <w:t>3.6.1 Justify appropriate methods of communication in a business context. (Communicating)</w:t>
            </w:r>
          </w:p>
          <w:p w14:paraId="6A9694D0" w14:textId="28F7B068" w:rsidR="00E82579" w:rsidRPr="00E82579" w:rsidRDefault="00E82579" w:rsidP="00F133BA">
            <w:pPr>
              <w:spacing w:after="100"/>
              <w:rPr>
                <w:color w:val="000000" w:themeColor="text1"/>
              </w:rPr>
            </w:pPr>
            <w:r w:rsidRPr="00E82579">
              <w:rPr>
                <w:rFonts w:eastAsia="Calibri" w:cs="Calibri"/>
                <w:color w:val="000000" w:themeColor="text1"/>
                <w:sz w:val="20"/>
                <w:szCs w:val="20"/>
              </w:rPr>
              <w:t>3.6.2 Develop effective teamworking skills to achieve a common goal. (Collaborating)</w:t>
            </w:r>
          </w:p>
          <w:p w14:paraId="78804BF0" w14:textId="1DD304DA" w:rsidR="00E82579" w:rsidRPr="00E82579" w:rsidRDefault="00E82579" w:rsidP="00F133BA">
            <w:pPr>
              <w:spacing w:after="100"/>
              <w:rPr>
                <w:color w:val="000000" w:themeColor="text1"/>
              </w:rPr>
            </w:pPr>
            <w:r w:rsidRPr="00E82579">
              <w:rPr>
                <w:rFonts w:eastAsia="Calibri" w:cs="Calibri"/>
                <w:color w:val="000000" w:themeColor="text1"/>
                <w:sz w:val="20"/>
                <w:szCs w:val="20"/>
              </w:rPr>
              <w:lastRenderedPageBreak/>
              <w:t>3.6.3 Recognise the need to adopt different leadership styles in dynamic business contexts. (Leading)</w:t>
            </w:r>
          </w:p>
          <w:p w14:paraId="34D39EA4" w14:textId="35F00CB7" w:rsidR="00E82579" w:rsidRPr="00F133BA" w:rsidRDefault="00E82579" w:rsidP="00F133BA">
            <w:pPr>
              <w:spacing w:after="100"/>
              <w:rPr>
                <w:color w:val="000000" w:themeColor="text1"/>
              </w:rPr>
            </w:pPr>
            <w:r w:rsidRPr="00E82579">
              <w:rPr>
                <w:rFonts w:eastAsia="Calibri" w:cs="Calibri"/>
                <w:color w:val="000000" w:themeColor="text1"/>
                <w:sz w:val="20"/>
                <w:szCs w:val="20"/>
              </w:rPr>
              <w:t>3.6.4 Respond to unethical practice or behaviour. (Integrity</w:t>
            </w:r>
            <w:r w:rsidR="00F133BA">
              <w:rPr>
                <w:rFonts w:eastAsia="Calibri" w:cs="Calibri"/>
                <w:color w:val="000000" w:themeColor="text1"/>
                <w:sz w:val="20"/>
                <w:szCs w:val="20"/>
              </w:rPr>
              <w:t>)</w:t>
            </w:r>
          </w:p>
        </w:tc>
      </w:tr>
      <w:tr w:rsidR="00E82579" w:rsidRPr="00E82579" w14:paraId="19EE809E" w14:textId="77777777" w:rsidTr="00E82579">
        <w:trPr>
          <w:trHeight w:val="438"/>
        </w:trPr>
        <w:tc>
          <w:tcPr>
            <w:tcW w:w="1665" w:type="dxa"/>
            <w:tcBorders>
              <w:top w:val="single" w:sz="4" w:space="0" w:color="auto"/>
              <w:left w:val="single" w:sz="4" w:space="0" w:color="auto"/>
              <w:bottom w:val="single" w:sz="4" w:space="0" w:color="auto"/>
              <w:right w:val="single" w:sz="4" w:space="0" w:color="auto"/>
            </w:tcBorders>
          </w:tcPr>
          <w:p w14:paraId="1E716780" w14:textId="7F8AD0E9" w:rsidR="00E82579" w:rsidRPr="00E82579" w:rsidRDefault="00E82579" w:rsidP="51318552">
            <w:pPr>
              <w:spacing w:after="0"/>
              <w:rPr>
                <w:color w:val="000000" w:themeColor="text1"/>
              </w:rPr>
            </w:pPr>
            <w:r w:rsidRPr="00E82579">
              <w:rPr>
                <w:rFonts w:eastAsia="Calibri" w:cs="Calibri"/>
                <w:b/>
                <w:bCs/>
                <w:color w:val="000000" w:themeColor="text1"/>
                <w:sz w:val="20"/>
                <w:szCs w:val="20"/>
              </w:rPr>
              <w:lastRenderedPageBreak/>
              <w:t xml:space="preserve">Graduates from this course will develop DIGITAL LITERACY </w:t>
            </w:r>
          </w:p>
        </w:tc>
        <w:tc>
          <w:tcPr>
            <w:tcW w:w="3105" w:type="dxa"/>
            <w:tcBorders>
              <w:top w:val="single" w:sz="4" w:space="0" w:color="auto"/>
              <w:left w:val="single" w:sz="4" w:space="0" w:color="auto"/>
              <w:bottom w:val="single" w:sz="4" w:space="0" w:color="auto"/>
              <w:right w:val="single" w:sz="4" w:space="0" w:color="auto"/>
            </w:tcBorders>
          </w:tcPr>
          <w:p w14:paraId="0626463B" w14:textId="0DE74D71" w:rsidR="00E82579" w:rsidRPr="00F133BA" w:rsidRDefault="00E82579" w:rsidP="00F133BA">
            <w:pPr>
              <w:spacing w:after="100"/>
              <w:rPr>
                <w:rFonts w:eastAsia="Calibri" w:cs="Calibri"/>
                <w:color w:val="000000" w:themeColor="text1"/>
                <w:sz w:val="20"/>
                <w:szCs w:val="20"/>
              </w:rPr>
            </w:pPr>
            <w:r w:rsidRPr="00E82579">
              <w:rPr>
                <w:rFonts w:eastAsia="Calibri" w:cs="Calibri"/>
                <w:color w:val="000000" w:themeColor="text1"/>
                <w:sz w:val="20"/>
                <w:szCs w:val="20"/>
              </w:rPr>
              <w:t>4. Use appropriate technologies responsibly to innovate and solve problems creatively in a digital world. (Focussing, Communicating, Collaborating, Sense making, Critical thinking)</w:t>
            </w:r>
          </w:p>
        </w:tc>
        <w:tc>
          <w:tcPr>
            <w:tcW w:w="3447" w:type="dxa"/>
            <w:tcBorders>
              <w:top w:val="single" w:sz="4" w:space="0" w:color="auto"/>
              <w:left w:val="single" w:sz="4" w:space="0" w:color="auto"/>
              <w:bottom w:val="single" w:sz="4" w:space="0" w:color="auto"/>
              <w:right w:val="single" w:sz="4" w:space="0" w:color="auto"/>
            </w:tcBorders>
          </w:tcPr>
          <w:p w14:paraId="0A38880C" w14:textId="560D9326" w:rsidR="00E82579" w:rsidRPr="00E82579" w:rsidRDefault="00E82579" w:rsidP="00F133BA">
            <w:pPr>
              <w:spacing w:after="100"/>
              <w:rPr>
                <w:color w:val="000000" w:themeColor="text1"/>
              </w:rPr>
            </w:pPr>
            <w:r w:rsidRPr="00E82579">
              <w:rPr>
                <w:rFonts w:eastAsia="Calibri" w:cs="Calibri"/>
                <w:color w:val="000000" w:themeColor="text1"/>
                <w:sz w:val="20"/>
                <w:szCs w:val="20"/>
              </w:rPr>
              <w:t>4.4.1 Use digital tools to search, process and manage information responsibly. (Focussing)</w:t>
            </w:r>
          </w:p>
          <w:p w14:paraId="27BCC40D" w14:textId="483BEB8C" w:rsidR="00E82579" w:rsidRPr="00E82579" w:rsidRDefault="00E82579" w:rsidP="00F133BA">
            <w:pPr>
              <w:spacing w:after="100"/>
              <w:rPr>
                <w:color w:val="000000" w:themeColor="text1"/>
              </w:rPr>
            </w:pPr>
            <w:r w:rsidRPr="00E82579">
              <w:rPr>
                <w:rFonts w:eastAsia="Calibri" w:cs="Calibri"/>
                <w:color w:val="000000" w:themeColor="text1"/>
                <w:sz w:val="20"/>
                <w:szCs w:val="20"/>
              </w:rPr>
              <w:t>4.4.2 Identify the features of different digital tools for communication and collaboration. (Communicating)</w:t>
            </w:r>
          </w:p>
          <w:p w14:paraId="63BA08AB" w14:textId="1A1A4C3A" w:rsidR="00E82579" w:rsidRPr="00E82579" w:rsidRDefault="00E82579" w:rsidP="00F133BA">
            <w:pPr>
              <w:spacing w:after="100"/>
              <w:rPr>
                <w:color w:val="000000" w:themeColor="text1"/>
              </w:rPr>
            </w:pPr>
            <w:r w:rsidRPr="00E82579">
              <w:rPr>
                <w:rFonts w:eastAsia="Calibri" w:cs="Calibri"/>
                <w:color w:val="000000" w:themeColor="text1"/>
                <w:sz w:val="20"/>
                <w:szCs w:val="20"/>
              </w:rPr>
              <w:t>4.4.3 Understand how digital media and networks influence social behaviour. (Collaborating)</w:t>
            </w:r>
          </w:p>
        </w:tc>
        <w:tc>
          <w:tcPr>
            <w:tcW w:w="3544" w:type="dxa"/>
            <w:tcBorders>
              <w:top w:val="single" w:sz="4" w:space="0" w:color="auto"/>
              <w:left w:val="single" w:sz="4" w:space="0" w:color="auto"/>
              <w:bottom w:val="single" w:sz="4" w:space="0" w:color="auto"/>
              <w:right w:val="single" w:sz="4" w:space="0" w:color="auto"/>
            </w:tcBorders>
          </w:tcPr>
          <w:p w14:paraId="15E0BB16" w14:textId="4CD20570" w:rsidR="00E82579" w:rsidRPr="00E82579" w:rsidRDefault="00E82579" w:rsidP="00F133BA">
            <w:pPr>
              <w:spacing w:after="100"/>
              <w:rPr>
                <w:color w:val="000000" w:themeColor="text1"/>
              </w:rPr>
            </w:pPr>
            <w:r w:rsidRPr="00E82579">
              <w:rPr>
                <w:rFonts w:eastAsia="Calibri" w:cs="Calibri"/>
                <w:color w:val="000000" w:themeColor="text1"/>
                <w:sz w:val="20"/>
                <w:szCs w:val="20"/>
              </w:rPr>
              <w:t>4.5.1 Apply knowledge to represent ideas, products, or processes in digital formats. (Sense making)</w:t>
            </w:r>
          </w:p>
          <w:p w14:paraId="152A68E0" w14:textId="3E2D88E0" w:rsidR="00E82579" w:rsidRPr="00E82579" w:rsidRDefault="00E82579" w:rsidP="00F133BA">
            <w:pPr>
              <w:spacing w:after="100"/>
              <w:rPr>
                <w:color w:val="000000" w:themeColor="text1"/>
              </w:rPr>
            </w:pPr>
            <w:r w:rsidRPr="00E82579">
              <w:rPr>
                <w:rFonts w:eastAsia="Calibri" w:cs="Calibri"/>
                <w:color w:val="000000" w:themeColor="text1"/>
                <w:sz w:val="20"/>
                <w:szCs w:val="20"/>
              </w:rPr>
              <w:t>4.5.2 Communicate information and ideas effectively using appropriate digital media and formats. (Communicating)</w:t>
            </w:r>
          </w:p>
          <w:p w14:paraId="0EFF165A" w14:textId="208143ED" w:rsidR="00E82579" w:rsidRPr="00E82579" w:rsidRDefault="00E82579" w:rsidP="00F133BA">
            <w:pPr>
              <w:spacing w:after="100"/>
              <w:rPr>
                <w:color w:val="000000" w:themeColor="text1"/>
              </w:rPr>
            </w:pPr>
            <w:r w:rsidRPr="00E82579">
              <w:rPr>
                <w:rFonts w:eastAsia="Calibri" w:cs="Calibri"/>
                <w:color w:val="000000" w:themeColor="text1"/>
                <w:sz w:val="20"/>
                <w:szCs w:val="20"/>
              </w:rPr>
              <w:t>4.5.3 Assess how digital technology is changing global practices in business and management. (Sense making)</w:t>
            </w:r>
          </w:p>
        </w:tc>
        <w:tc>
          <w:tcPr>
            <w:tcW w:w="3686" w:type="dxa"/>
            <w:tcBorders>
              <w:top w:val="single" w:sz="4" w:space="0" w:color="auto"/>
              <w:left w:val="single" w:sz="4" w:space="0" w:color="auto"/>
              <w:bottom w:val="single" w:sz="4" w:space="0" w:color="auto"/>
              <w:right w:val="single" w:sz="4" w:space="0" w:color="auto"/>
            </w:tcBorders>
          </w:tcPr>
          <w:p w14:paraId="1F40D9B9" w14:textId="48845C6B" w:rsidR="00E82579" w:rsidRPr="00E82579" w:rsidRDefault="00E82579" w:rsidP="00F133BA">
            <w:pPr>
              <w:spacing w:after="100"/>
              <w:rPr>
                <w:color w:val="000000" w:themeColor="text1"/>
              </w:rPr>
            </w:pPr>
            <w:r w:rsidRPr="00E82579">
              <w:rPr>
                <w:rFonts w:eastAsia="Calibri" w:cs="Calibri"/>
                <w:color w:val="000000" w:themeColor="text1"/>
                <w:sz w:val="20"/>
                <w:szCs w:val="20"/>
              </w:rPr>
              <w:t>4.6.1 Analyse digital information to make informed decisions. (Critical thinking)</w:t>
            </w:r>
          </w:p>
          <w:p w14:paraId="7FEF96B9" w14:textId="7E8C380E" w:rsidR="00E82579" w:rsidRPr="00E82579" w:rsidRDefault="00E82579" w:rsidP="00F133BA">
            <w:pPr>
              <w:spacing w:after="100"/>
              <w:rPr>
                <w:color w:val="000000" w:themeColor="text1"/>
              </w:rPr>
            </w:pPr>
            <w:r w:rsidRPr="00E82579">
              <w:rPr>
                <w:rFonts w:eastAsia="Calibri" w:cs="Calibri"/>
                <w:color w:val="000000" w:themeColor="text1"/>
                <w:sz w:val="20"/>
                <w:szCs w:val="20"/>
              </w:rPr>
              <w:t>4.6.2 Select and apply appropriate digital communication to work effectively with others. (Collaborating)</w:t>
            </w:r>
          </w:p>
          <w:p w14:paraId="5263D5E3" w14:textId="209C03CD" w:rsidR="00E82579" w:rsidRPr="00E82579" w:rsidRDefault="00E82579" w:rsidP="00F133BA">
            <w:pPr>
              <w:spacing w:after="100"/>
              <w:rPr>
                <w:color w:val="000000" w:themeColor="text1"/>
              </w:rPr>
            </w:pPr>
            <w:r w:rsidRPr="00E82579">
              <w:rPr>
                <w:rFonts w:eastAsia="Calibri" w:cs="Calibri"/>
                <w:color w:val="000000" w:themeColor="text1"/>
                <w:sz w:val="20"/>
                <w:szCs w:val="20"/>
              </w:rPr>
              <w:t>4.6.3 Evaluate the challenges digital transformation presents for business and society. (Sense making)</w:t>
            </w:r>
          </w:p>
        </w:tc>
      </w:tr>
      <w:tr w:rsidR="00E82579" w:rsidRPr="00E82579" w14:paraId="053C213A" w14:textId="77777777" w:rsidTr="00E82579">
        <w:trPr>
          <w:trHeight w:val="422"/>
        </w:trPr>
        <w:tc>
          <w:tcPr>
            <w:tcW w:w="1665" w:type="dxa"/>
            <w:tcBorders>
              <w:top w:val="single" w:sz="4" w:space="0" w:color="auto"/>
              <w:left w:val="single" w:sz="4" w:space="0" w:color="auto"/>
              <w:bottom w:val="single" w:sz="4" w:space="0" w:color="auto"/>
              <w:right w:val="single" w:sz="4" w:space="0" w:color="auto"/>
            </w:tcBorders>
          </w:tcPr>
          <w:p w14:paraId="5F10A9A3" w14:textId="010828FC" w:rsidR="00E82579" w:rsidRPr="00E82579" w:rsidRDefault="00E82579" w:rsidP="51318552">
            <w:pPr>
              <w:spacing w:after="0"/>
              <w:rPr>
                <w:color w:val="000000" w:themeColor="text1"/>
              </w:rPr>
            </w:pPr>
            <w:r w:rsidRPr="00E82579">
              <w:rPr>
                <w:rFonts w:eastAsia="Calibri" w:cs="Calibri"/>
                <w:b/>
                <w:bCs/>
                <w:color w:val="000000" w:themeColor="text1"/>
                <w:sz w:val="20"/>
                <w:szCs w:val="20"/>
              </w:rPr>
              <w:t>Graduates from this course will act with INCLUSION in mind</w:t>
            </w:r>
          </w:p>
        </w:tc>
        <w:tc>
          <w:tcPr>
            <w:tcW w:w="3105" w:type="dxa"/>
            <w:tcBorders>
              <w:top w:val="single" w:sz="4" w:space="0" w:color="auto"/>
              <w:left w:val="single" w:sz="4" w:space="0" w:color="auto"/>
              <w:bottom w:val="single" w:sz="4" w:space="0" w:color="auto"/>
              <w:right w:val="single" w:sz="4" w:space="0" w:color="auto"/>
            </w:tcBorders>
          </w:tcPr>
          <w:p w14:paraId="285E106F" w14:textId="2664977F" w:rsidR="00E82579" w:rsidRPr="00E82579" w:rsidRDefault="00E82579" w:rsidP="00F133BA">
            <w:pPr>
              <w:spacing w:after="100"/>
              <w:rPr>
                <w:rFonts w:eastAsia="Calibri" w:cs="Calibri"/>
                <w:color w:val="000000" w:themeColor="text1"/>
                <w:sz w:val="20"/>
                <w:szCs w:val="20"/>
              </w:rPr>
            </w:pPr>
            <w:r w:rsidRPr="00E82579">
              <w:rPr>
                <w:rFonts w:eastAsia="Calibri" w:cs="Calibri"/>
                <w:color w:val="000000" w:themeColor="text1"/>
                <w:sz w:val="20"/>
                <w:szCs w:val="20"/>
              </w:rPr>
              <w:t>5. Develop and nurture an adaptive mindset to operate inclusively in business and society. (Feeling, Collaborating, Adapting, Integrity, Initiative)</w:t>
            </w:r>
          </w:p>
          <w:p w14:paraId="7FDE72C3" w14:textId="545719AD" w:rsidR="00E82579" w:rsidRPr="00E82579" w:rsidRDefault="00E82579" w:rsidP="00F133BA">
            <w:pPr>
              <w:spacing w:after="100"/>
              <w:rPr>
                <w:color w:val="000000" w:themeColor="text1"/>
              </w:rPr>
            </w:pPr>
            <w:r w:rsidRPr="00E82579">
              <w:rPr>
                <w:rFonts w:eastAsia="Calibri" w:cs="Calibri"/>
                <w:b/>
                <w:bCs/>
                <w:color w:val="000000" w:themeColor="text1"/>
                <w:sz w:val="20"/>
                <w:szCs w:val="20"/>
              </w:rPr>
              <w:t xml:space="preserve"> </w:t>
            </w:r>
          </w:p>
        </w:tc>
        <w:tc>
          <w:tcPr>
            <w:tcW w:w="3447" w:type="dxa"/>
            <w:tcBorders>
              <w:top w:val="single" w:sz="4" w:space="0" w:color="auto"/>
              <w:left w:val="single" w:sz="4" w:space="0" w:color="auto"/>
              <w:bottom w:val="single" w:sz="4" w:space="0" w:color="auto"/>
              <w:right w:val="single" w:sz="4" w:space="0" w:color="auto"/>
            </w:tcBorders>
          </w:tcPr>
          <w:p w14:paraId="6CE5C042" w14:textId="53BB7DEF" w:rsidR="00E82579" w:rsidRPr="00E82579" w:rsidRDefault="00E82579" w:rsidP="00F133BA">
            <w:pPr>
              <w:spacing w:after="100"/>
              <w:rPr>
                <w:color w:val="000000" w:themeColor="text1"/>
              </w:rPr>
            </w:pPr>
            <w:r w:rsidRPr="00E82579">
              <w:rPr>
                <w:rFonts w:eastAsia="Calibri" w:cs="Calibri"/>
                <w:color w:val="000000" w:themeColor="text1"/>
                <w:sz w:val="20"/>
                <w:szCs w:val="20"/>
              </w:rPr>
              <w:t>5.4.1 Demonstrate a shared understanding of inclusion and the implications of non-inclusive practices. (Feeling)</w:t>
            </w:r>
          </w:p>
          <w:p w14:paraId="59ABF631" w14:textId="64835BA4" w:rsidR="00E82579" w:rsidRPr="00E82579" w:rsidRDefault="00E82579" w:rsidP="00F133BA">
            <w:pPr>
              <w:spacing w:after="100"/>
              <w:rPr>
                <w:color w:val="000000" w:themeColor="text1"/>
              </w:rPr>
            </w:pPr>
            <w:r w:rsidRPr="00E82579">
              <w:rPr>
                <w:rFonts w:eastAsia="Calibri" w:cs="Calibri"/>
                <w:color w:val="000000" w:themeColor="text1"/>
                <w:sz w:val="20"/>
                <w:szCs w:val="20"/>
              </w:rPr>
              <w:t>5.4.2 Understand the importance of different perspectives and worldviews. (Collaborating)</w:t>
            </w:r>
          </w:p>
          <w:p w14:paraId="4420E2B4" w14:textId="011DA999" w:rsidR="00E82579" w:rsidRPr="00E82579" w:rsidRDefault="00E82579" w:rsidP="00F133BA">
            <w:pPr>
              <w:spacing w:after="100"/>
              <w:rPr>
                <w:color w:val="000000" w:themeColor="text1"/>
              </w:rPr>
            </w:pPr>
            <w:r w:rsidRPr="00E82579">
              <w:rPr>
                <w:rFonts w:eastAsia="Calibri" w:cs="Calibri"/>
                <w:color w:val="000000" w:themeColor="text1"/>
                <w:sz w:val="20"/>
                <w:szCs w:val="20"/>
              </w:rPr>
              <w:t>5.4.3 Develop confidence in sharing own values and respecting diverse others. (Adapting)</w:t>
            </w:r>
          </w:p>
        </w:tc>
        <w:tc>
          <w:tcPr>
            <w:tcW w:w="3544" w:type="dxa"/>
            <w:tcBorders>
              <w:top w:val="single" w:sz="4" w:space="0" w:color="auto"/>
              <w:left w:val="single" w:sz="4" w:space="0" w:color="auto"/>
              <w:bottom w:val="single" w:sz="4" w:space="0" w:color="auto"/>
              <w:right w:val="single" w:sz="4" w:space="0" w:color="auto"/>
            </w:tcBorders>
          </w:tcPr>
          <w:p w14:paraId="7FC7B6B3" w14:textId="2309A15C" w:rsidR="00E82579" w:rsidRPr="00E82579" w:rsidRDefault="00E82579" w:rsidP="00F133BA">
            <w:pPr>
              <w:spacing w:after="100"/>
              <w:rPr>
                <w:color w:val="000000" w:themeColor="text1"/>
              </w:rPr>
            </w:pPr>
            <w:r w:rsidRPr="00E82579">
              <w:rPr>
                <w:rFonts w:eastAsia="Calibri" w:cs="Calibri"/>
                <w:color w:val="000000" w:themeColor="text1"/>
                <w:sz w:val="20"/>
                <w:szCs w:val="20"/>
              </w:rPr>
              <w:t>5.5.1 Practice inclusion in business scenarios or environments. (Integrity)</w:t>
            </w:r>
          </w:p>
          <w:p w14:paraId="20D8349E" w14:textId="2448C8B0" w:rsidR="00E82579" w:rsidRPr="00E82579" w:rsidRDefault="00E82579" w:rsidP="00F133BA">
            <w:pPr>
              <w:spacing w:after="100"/>
              <w:rPr>
                <w:color w:val="000000" w:themeColor="text1"/>
              </w:rPr>
            </w:pPr>
            <w:r w:rsidRPr="00E82579">
              <w:rPr>
                <w:rFonts w:eastAsia="Calibri" w:cs="Calibri"/>
                <w:color w:val="000000" w:themeColor="text1"/>
                <w:sz w:val="20"/>
                <w:szCs w:val="20"/>
              </w:rPr>
              <w:t>5.5.2 Respond appropriately to evolving perspectives and worldviews. (Adapting)</w:t>
            </w:r>
          </w:p>
          <w:p w14:paraId="57239FBF" w14:textId="21869441" w:rsidR="00E82579" w:rsidRPr="00E82579" w:rsidRDefault="00E82579" w:rsidP="00F133BA">
            <w:pPr>
              <w:spacing w:after="100"/>
              <w:rPr>
                <w:color w:val="000000" w:themeColor="text1"/>
              </w:rPr>
            </w:pPr>
            <w:r w:rsidRPr="00E82579">
              <w:rPr>
                <w:rFonts w:eastAsia="Calibri" w:cs="Calibri"/>
                <w:color w:val="000000" w:themeColor="text1"/>
                <w:sz w:val="20"/>
                <w:szCs w:val="20"/>
              </w:rPr>
              <w:t>5.5.3 Recognise and respond to non-inclusive practices. (Feeling)</w:t>
            </w:r>
          </w:p>
          <w:p w14:paraId="296282D8" w14:textId="2BC59A80" w:rsidR="00E82579" w:rsidRPr="00E82579" w:rsidRDefault="00E82579" w:rsidP="00F133BA">
            <w:pPr>
              <w:spacing w:after="100"/>
              <w:rPr>
                <w:rFonts w:eastAsia="Calibri" w:cs="Calibri"/>
                <w:color w:val="000000" w:themeColor="text1"/>
                <w:sz w:val="20"/>
                <w:szCs w:val="20"/>
              </w:rPr>
            </w:pPr>
          </w:p>
        </w:tc>
        <w:tc>
          <w:tcPr>
            <w:tcW w:w="3686" w:type="dxa"/>
            <w:tcBorders>
              <w:top w:val="single" w:sz="4" w:space="0" w:color="auto"/>
              <w:left w:val="single" w:sz="4" w:space="0" w:color="auto"/>
              <w:bottom w:val="single" w:sz="4" w:space="0" w:color="auto"/>
              <w:right w:val="single" w:sz="4" w:space="0" w:color="auto"/>
            </w:tcBorders>
          </w:tcPr>
          <w:p w14:paraId="159317A8" w14:textId="38E4810A" w:rsidR="00E82579" w:rsidRPr="00E82579" w:rsidRDefault="00E82579" w:rsidP="00F133BA">
            <w:pPr>
              <w:spacing w:after="100"/>
              <w:rPr>
                <w:color w:val="000000" w:themeColor="text1"/>
              </w:rPr>
            </w:pPr>
            <w:r w:rsidRPr="00E82579">
              <w:rPr>
                <w:rFonts w:eastAsia="Calibri" w:cs="Calibri"/>
                <w:color w:val="000000" w:themeColor="text1"/>
                <w:sz w:val="20"/>
                <w:szCs w:val="20"/>
              </w:rPr>
              <w:t>5.6.1 Create strategies to enhance inclusion. (Feeling)</w:t>
            </w:r>
          </w:p>
          <w:p w14:paraId="57F3C62F" w14:textId="2C0F6A34" w:rsidR="00E82579" w:rsidRPr="00E82579" w:rsidRDefault="00E82579" w:rsidP="00F133BA">
            <w:pPr>
              <w:spacing w:after="100"/>
              <w:rPr>
                <w:color w:val="000000" w:themeColor="text1"/>
              </w:rPr>
            </w:pPr>
            <w:r w:rsidRPr="00E82579">
              <w:rPr>
                <w:rFonts w:eastAsia="Calibri" w:cs="Calibri"/>
                <w:color w:val="000000" w:themeColor="text1"/>
                <w:sz w:val="20"/>
                <w:szCs w:val="20"/>
              </w:rPr>
              <w:t>5.6.2 Justify a stand on non-inclusive practices. (Initiative)</w:t>
            </w:r>
          </w:p>
          <w:p w14:paraId="32C77044" w14:textId="7FE623F7" w:rsidR="00E82579" w:rsidRPr="00E82579" w:rsidRDefault="00E82579" w:rsidP="00F133BA">
            <w:pPr>
              <w:spacing w:after="100"/>
              <w:rPr>
                <w:color w:val="000000" w:themeColor="text1"/>
              </w:rPr>
            </w:pPr>
            <w:r w:rsidRPr="00E82579">
              <w:rPr>
                <w:rFonts w:eastAsia="Calibri" w:cs="Calibri"/>
                <w:color w:val="000000" w:themeColor="text1"/>
                <w:sz w:val="20"/>
                <w:szCs w:val="20"/>
              </w:rPr>
              <w:t>5.6.3 Synthesise perspectives and worldviews of others to expand own perspective. (Adapting)</w:t>
            </w:r>
          </w:p>
        </w:tc>
      </w:tr>
    </w:tbl>
    <w:p w14:paraId="591A5B9E" w14:textId="25E41710" w:rsidR="008D18B8" w:rsidRDefault="008D18B8">
      <w:pPr>
        <w:spacing w:after="160" w:line="259" w:lineRule="auto"/>
        <w:rPr>
          <w:rFonts w:ascii="Corbel" w:hAnsi="Corbel"/>
          <w:b/>
          <w:sz w:val="20"/>
          <w:szCs w:val="20"/>
          <w:u w:val="single"/>
        </w:rPr>
      </w:pPr>
    </w:p>
    <w:tbl>
      <w:tblPr>
        <w:tblStyle w:val="TableGrid"/>
        <w:tblpPr w:leftFromText="180" w:rightFromText="180" w:vertAnchor="text" w:horzAnchor="margin" w:tblpY="-37"/>
        <w:tblW w:w="0" w:type="auto"/>
        <w:tblLook w:val="04A0" w:firstRow="1" w:lastRow="0" w:firstColumn="1" w:lastColumn="0" w:noHBand="0" w:noVBand="1"/>
      </w:tblPr>
      <w:tblGrid>
        <w:gridCol w:w="15388"/>
      </w:tblGrid>
      <w:tr w:rsidR="006970BE" w:rsidRPr="002051D6" w14:paraId="3B796480" w14:textId="77777777" w:rsidTr="00184F64">
        <w:trPr>
          <w:trHeight w:val="410"/>
        </w:trPr>
        <w:tc>
          <w:tcPr>
            <w:tcW w:w="15388" w:type="dxa"/>
            <w:shd w:val="clear" w:color="auto" w:fill="D9D9D9" w:themeFill="background1" w:themeFillShade="D9"/>
          </w:tcPr>
          <w:p w14:paraId="7D40D6B2" w14:textId="77777777" w:rsidR="006970BE" w:rsidRPr="002051D6" w:rsidRDefault="006970BE" w:rsidP="00184F64">
            <w:pPr>
              <w:spacing w:after="0" w:line="240" w:lineRule="auto"/>
              <w:jc w:val="both"/>
              <w:rPr>
                <w:rFonts w:ascii="Corbel" w:hAnsi="Corbel"/>
                <w:b/>
                <w:sz w:val="20"/>
                <w:szCs w:val="20"/>
              </w:rPr>
            </w:pPr>
            <w:r>
              <w:rPr>
                <w:rFonts w:ascii="Corbel" w:hAnsi="Corbel"/>
                <w:b/>
                <w:sz w:val="20"/>
                <w:szCs w:val="20"/>
              </w:rPr>
              <w:lastRenderedPageBreak/>
              <w:t>Section 7</w:t>
            </w:r>
            <w:r w:rsidRPr="002051D6">
              <w:rPr>
                <w:rFonts w:ascii="Corbel" w:hAnsi="Corbel"/>
                <w:b/>
                <w:sz w:val="20"/>
                <w:szCs w:val="20"/>
              </w:rPr>
              <w:t xml:space="preserve"> - Teaching, </w:t>
            </w:r>
            <w:r>
              <w:rPr>
                <w:rFonts w:ascii="Corbel" w:hAnsi="Corbel"/>
                <w:b/>
                <w:sz w:val="20"/>
                <w:szCs w:val="20"/>
              </w:rPr>
              <w:t>l</w:t>
            </w:r>
            <w:r w:rsidRPr="002051D6">
              <w:rPr>
                <w:rFonts w:ascii="Corbel" w:hAnsi="Corbel"/>
                <w:b/>
                <w:sz w:val="20"/>
                <w:szCs w:val="20"/>
              </w:rPr>
              <w:t xml:space="preserve">earning and </w:t>
            </w:r>
            <w:r>
              <w:rPr>
                <w:rFonts w:ascii="Corbel" w:hAnsi="Corbel"/>
                <w:b/>
                <w:sz w:val="20"/>
                <w:szCs w:val="20"/>
              </w:rPr>
              <w:t>a</w:t>
            </w:r>
            <w:r w:rsidRPr="002051D6">
              <w:rPr>
                <w:rFonts w:ascii="Corbel" w:hAnsi="Corbel"/>
                <w:b/>
                <w:sz w:val="20"/>
                <w:szCs w:val="20"/>
              </w:rPr>
              <w:t>ssessment</w:t>
            </w:r>
          </w:p>
        </w:tc>
      </w:tr>
      <w:tr w:rsidR="006970BE" w:rsidRPr="002051D6" w14:paraId="71FCBCB0" w14:textId="77777777" w:rsidTr="00184F64">
        <w:trPr>
          <w:trHeight w:val="410"/>
        </w:trPr>
        <w:tc>
          <w:tcPr>
            <w:tcW w:w="15388" w:type="dxa"/>
            <w:shd w:val="clear" w:color="auto" w:fill="auto"/>
          </w:tcPr>
          <w:p w14:paraId="0A49A59C" w14:textId="77777777" w:rsidR="00E82579" w:rsidRPr="00C84144" w:rsidRDefault="00E82579" w:rsidP="00E82579">
            <w:pPr>
              <w:spacing w:after="0" w:line="240" w:lineRule="auto"/>
              <w:jc w:val="both"/>
              <w:rPr>
                <w:rFonts w:ascii="Corbel" w:hAnsi="Corbel"/>
                <w:sz w:val="20"/>
                <w:szCs w:val="20"/>
              </w:rPr>
            </w:pPr>
            <w:r w:rsidRPr="00C84144">
              <w:rPr>
                <w:rFonts w:ascii="Corbel" w:hAnsi="Corbel"/>
                <w:sz w:val="20"/>
                <w:szCs w:val="20"/>
              </w:rPr>
              <w:t xml:space="preserve">Teaching is through </w:t>
            </w:r>
            <w:proofErr w:type="gramStart"/>
            <w:r w:rsidRPr="00C84144">
              <w:rPr>
                <w:rFonts w:ascii="Corbel" w:hAnsi="Corbel"/>
                <w:sz w:val="20"/>
                <w:szCs w:val="20"/>
              </w:rPr>
              <w:t>a number of</w:t>
            </w:r>
            <w:proofErr w:type="gramEnd"/>
            <w:r w:rsidRPr="00C84144">
              <w:rPr>
                <w:rFonts w:ascii="Corbel" w:hAnsi="Corbel"/>
                <w:sz w:val="20"/>
                <w:szCs w:val="20"/>
              </w:rPr>
              <w:t xml:space="preserve"> means depending on the specific topic or module, such as lectures, seminars and workshops. Lectures normally cover the critical knowledge-based content. Seminars or workshops supplement lectures, allowing you the opportunity to practise or acquire a technical or personal skill. They employ a range of approaches, including case studies, discussion, role-plays, one-to-one interactions, question and answer sessions, information technology, or computer-based training. Considerable emphasis is placed on independent study and library work, often in preparation for seminars, workshops, and lectures. Module leaders provide guided reading and an indicative bibliography. </w:t>
            </w:r>
          </w:p>
          <w:p w14:paraId="46630526" w14:textId="77777777" w:rsidR="00E82579" w:rsidRPr="00C84144" w:rsidRDefault="00E82579" w:rsidP="00E82579">
            <w:pPr>
              <w:spacing w:after="0" w:line="240" w:lineRule="auto"/>
              <w:jc w:val="both"/>
              <w:rPr>
                <w:rFonts w:ascii="Corbel" w:hAnsi="Corbel"/>
                <w:sz w:val="20"/>
              </w:rPr>
            </w:pPr>
          </w:p>
          <w:p w14:paraId="5FC9547A" w14:textId="77777777" w:rsidR="00E82579" w:rsidRPr="00C84144" w:rsidRDefault="00E82579" w:rsidP="00E82579">
            <w:pPr>
              <w:spacing w:after="0" w:line="240" w:lineRule="auto"/>
              <w:jc w:val="both"/>
              <w:rPr>
                <w:rFonts w:ascii="Corbel" w:hAnsi="Corbel"/>
                <w:sz w:val="20"/>
                <w:szCs w:val="20"/>
              </w:rPr>
            </w:pPr>
            <w:r w:rsidRPr="00C84144">
              <w:rPr>
                <w:rFonts w:ascii="Corbel" w:hAnsi="Corbel"/>
                <w:sz w:val="20"/>
                <w:szCs w:val="20"/>
              </w:rPr>
              <w:t>Assessment methods vary in accordance with the aims and outcomes of a specific topic or module. All assessments are authentic and reflect a task which is relevant in the workplace. Different forms of assessment are used and aim to meet the needs of a diverse set of learners. For all assessments, you receive either written or oral feedback.   Assessments designated as ‘summative’ will receive a mark which will count towards your overall mark for the module, and potentially your degree classification, depending on your year of study. On successful completion of the module, you will gain the credits listed.</w:t>
            </w:r>
          </w:p>
          <w:p w14:paraId="49BAA5B6" w14:textId="77777777" w:rsidR="00E82579" w:rsidRPr="00C84144" w:rsidRDefault="00E82579" w:rsidP="00E82579">
            <w:pPr>
              <w:spacing w:after="0" w:line="240" w:lineRule="auto"/>
              <w:jc w:val="both"/>
              <w:rPr>
                <w:sz w:val="20"/>
                <w:szCs w:val="20"/>
              </w:rPr>
            </w:pPr>
          </w:p>
          <w:p w14:paraId="18740558" w14:textId="44E9EFB5" w:rsidR="00E82579" w:rsidRPr="00C84144" w:rsidRDefault="00E82579" w:rsidP="00E82579">
            <w:pPr>
              <w:spacing w:after="0" w:line="240" w:lineRule="auto"/>
              <w:jc w:val="both"/>
              <w:rPr>
                <w:sz w:val="20"/>
                <w:szCs w:val="20"/>
              </w:rPr>
            </w:pPr>
            <w:r w:rsidRPr="00F75286">
              <w:rPr>
                <w:rStyle w:val="normaltextrun"/>
                <w:rFonts w:ascii="Corbel" w:hAnsi="Corbel"/>
                <w:color w:val="000000"/>
                <w:sz w:val="20"/>
                <w:szCs w:val="20"/>
                <w:shd w:val="clear" w:color="auto" w:fill="FFFFFF"/>
              </w:rPr>
              <w:t>A</w:t>
            </w:r>
            <w:r w:rsidR="00F75286" w:rsidRPr="00A21E62">
              <w:rPr>
                <w:rStyle w:val="normaltextrun"/>
                <w:rFonts w:ascii="Corbel" w:hAnsi="Corbel"/>
                <w:color w:val="000000"/>
                <w:sz w:val="20"/>
                <w:szCs w:val="20"/>
                <w:shd w:val="clear" w:color="auto" w:fill="FFFFFF"/>
              </w:rPr>
              <w:t>t</w:t>
            </w:r>
            <w:r w:rsidRPr="00F75286">
              <w:rPr>
                <w:rStyle w:val="normaltextrun"/>
                <w:rFonts w:ascii="Corbel" w:hAnsi="Corbel"/>
                <w:color w:val="000000"/>
                <w:sz w:val="20"/>
                <w:szCs w:val="20"/>
                <w:shd w:val="clear" w:color="auto" w:fill="FFFFFF"/>
              </w:rPr>
              <w:t xml:space="preserve"> </w:t>
            </w:r>
            <w:r w:rsidRPr="006D2E51">
              <w:rPr>
                <w:rStyle w:val="normaltextrun"/>
                <w:rFonts w:ascii="Corbel" w:hAnsi="Corbel"/>
                <w:color w:val="000000"/>
                <w:sz w:val="20"/>
                <w:szCs w:val="20"/>
                <w:shd w:val="clear" w:color="auto" w:fill="FFFFFF"/>
              </w:rPr>
              <w:t>level 4</w:t>
            </w:r>
            <w:r w:rsidRPr="00C84144">
              <w:rPr>
                <w:rStyle w:val="normaltextrun"/>
                <w:rFonts w:ascii="Corbel" w:hAnsi="Corbel"/>
                <w:color w:val="000000"/>
                <w:sz w:val="20"/>
                <w:szCs w:val="20"/>
                <w:shd w:val="clear" w:color="auto" w:fill="FFFFFF"/>
              </w:rPr>
              <w:t xml:space="preserve">, teaching, learning and assessment focus on achievement of foundation knowledge and skills for advanced study; at level 5 there is an even greater emphasis on independent learning and development of conceptual capabilities and advanced knowledge; and level </w:t>
            </w:r>
            <w:r w:rsidRPr="00C84144">
              <w:rPr>
                <w:rStyle w:val="normaltextrun"/>
                <w:rFonts w:ascii="Corbel" w:hAnsi="Corbel"/>
                <w:color w:val="000000"/>
                <w:sz w:val="20"/>
                <w:shd w:val="clear" w:color="auto" w:fill="FFFFFF"/>
              </w:rPr>
              <w:t>6 allows</w:t>
            </w:r>
            <w:r w:rsidRPr="00C84144">
              <w:rPr>
                <w:rStyle w:val="normaltextrun"/>
                <w:rFonts w:ascii="Corbel" w:hAnsi="Corbel"/>
                <w:color w:val="000000"/>
                <w:sz w:val="20"/>
                <w:szCs w:val="20"/>
                <w:shd w:val="clear" w:color="auto" w:fill="FFFFFF"/>
              </w:rPr>
              <w:t xml:space="preserve"> you to deepen your specialist knowledge, adopt more critical and evaluative approaches and carry out independent research to make a </w:t>
            </w:r>
            <w:r w:rsidRPr="00C84144">
              <w:rPr>
                <w:rStyle w:val="normaltextrun"/>
                <w:rFonts w:ascii="Corbel" w:hAnsi="Corbel"/>
                <w:color w:val="000000"/>
                <w:sz w:val="20"/>
                <w:shd w:val="clear" w:color="auto" w:fill="FFFFFF"/>
              </w:rPr>
              <w:t>real-life</w:t>
            </w:r>
            <w:r w:rsidRPr="00C84144">
              <w:rPr>
                <w:rStyle w:val="normaltextrun"/>
                <w:rFonts w:ascii="Corbel" w:hAnsi="Corbel"/>
                <w:color w:val="000000"/>
                <w:sz w:val="20"/>
                <w:szCs w:val="20"/>
                <w:shd w:val="clear" w:color="auto" w:fill="FFFFFF"/>
              </w:rPr>
              <w:t xml:space="preserve"> impact. Full details of the assessments for individual modules can be obtained from the</w:t>
            </w:r>
            <w:r w:rsidR="00580E42">
              <w:rPr>
                <w:rStyle w:val="normaltextrun"/>
                <w:rFonts w:ascii="Corbel" w:hAnsi="Corbel"/>
                <w:color w:val="000000"/>
                <w:sz w:val="20"/>
                <w:szCs w:val="20"/>
                <w:shd w:val="clear" w:color="auto" w:fill="FFFFFF"/>
              </w:rPr>
              <w:t xml:space="preserve"> School</w:t>
            </w:r>
            <w:r w:rsidRPr="00C84144">
              <w:rPr>
                <w:rStyle w:val="normaltextrun"/>
                <w:rFonts w:ascii="Corbel" w:hAnsi="Corbel"/>
                <w:color w:val="000000"/>
                <w:sz w:val="20"/>
                <w:szCs w:val="20"/>
                <w:shd w:val="clear" w:color="auto" w:fill="FFFFFF"/>
              </w:rPr>
              <w:t>.</w:t>
            </w:r>
          </w:p>
          <w:p w14:paraId="35FDCCB9" w14:textId="77777777" w:rsidR="00E82579" w:rsidRPr="00C84144" w:rsidRDefault="00E82579" w:rsidP="00E82579">
            <w:pPr>
              <w:spacing w:after="0" w:line="259" w:lineRule="auto"/>
              <w:rPr>
                <w:rFonts w:ascii="Corbel" w:hAnsi="Corbel"/>
                <w:sz w:val="20"/>
                <w:szCs w:val="20"/>
              </w:rPr>
            </w:pPr>
          </w:p>
          <w:p w14:paraId="64A3A12F" w14:textId="77777777" w:rsidR="00E82579" w:rsidRPr="00984A6C" w:rsidRDefault="00E82579" w:rsidP="00E82579">
            <w:pPr>
              <w:spacing w:after="0" w:line="259" w:lineRule="auto"/>
              <w:rPr>
                <w:rFonts w:ascii="Corbel" w:hAnsi="Corbel"/>
                <w:sz w:val="20"/>
                <w:szCs w:val="20"/>
              </w:rPr>
            </w:pPr>
            <w:r w:rsidRPr="00C84144">
              <w:rPr>
                <w:rFonts w:ascii="Corbel" w:hAnsi="Corbel"/>
                <w:sz w:val="20"/>
                <w:szCs w:val="20"/>
              </w:rPr>
              <w:t>Contact hours come in various forms and may take the form of time spent with a member of staff in a lecture or seminar with other students. Contact hours may also be project supervision with a member of staff, or discussion through a virtual learning environment (VLE). These contact hours may be with a lecturer or teaching assistant, but they may also be with a technician, or specialist support staff.</w:t>
            </w:r>
            <w:r w:rsidRPr="00984A6C">
              <w:rPr>
                <w:rFonts w:ascii="Corbel" w:hAnsi="Corbel"/>
                <w:sz w:val="20"/>
                <w:szCs w:val="20"/>
              </w:rPr>
              <w:t xml:space="preserve"> </w:t>
            </w:r>
          </w:p>
          <w:p w14:paraId="746B68F4" w14:textId="77777777" w:rsidR="00E82579" w:rsidRPr="00984A6C" w:rsidRDefault="00E82579" w:rsidP="00E82579">
            <w:pPr>
              <w:spacing w:after="0" w:line="259" w:lineRule="auto"/>
              <w:rPr>
                <w:sz w:val="20"/>
                <w:szCs w:val="20"/>
              </w:rPr>
            </w:pPr>
          </w:p>
          <w:p w14:paraId="28800A36" w14:textId="77777777" w:rsidR="00D26E7A" w:rsidRPr="00D26E7A" w:rsidRDefault="00D26E7A" w:rsidP="00D26E7A">
            <w:pPr>
              <w:spacing w:after="0" w:line="240" w:lineRule="auto"/>
              <w:rPr>
                <w:sz w:val="20"/>
                <w:szCs w:val="20"/>
              </w:rPr>
            </w:pPr>
            <w:r w:rsidRPr="00D26E7A">
              <w:rPr>
                <w:sz w:val="20"/>
                <w:szCs w:val="20"/>
              </w:rPr>
              <w:t xml:space="preserve">More detailed information on modules, including teaching and learning methods, and methods of assessment, can be found via the online </w:t>
            </w:r>
            <w:hyperlink r:id="rId17" w:history="1">
              <w:r w:rsidRPr="00D26E7A">
                <w:rPr>
                  <w:rStyle w:val="Hyperlink"/>
                  <w:sz w:val="20"/>
                  <w:szCs w:val="20"/>
                </w:rPr>
                <w:t>Royal Holloway Curriculum Catalogue</w:t>
              </w:r>
            </w:hyperlink>
            <w:r w:rsidRPr="00D26E7A">
              <w:rPr>
                <w:sz w:val="20"/>
                <w:szCs w:val="20"/>
              </w:rPr>
              <w:t>. The accuracy of the information contained in this document is reviewed regularly by the university and may also be checked routinely by external agencies.</w:t>
            </w:r>
          </w:p>
          <w:p w14:paraId="47F08A76" w14:textId="0D36CC56" w:rsidR="006970BE" w:rsidRPr="00984A6C" w:rsidRDefault="006970BE" w:rsidP="00184F64">
            <w:pPr>
              <w:spacing w:after="0" w:line="240" w:lineRule="auto"/>
              <w:rPr>
                <w:sz w:val="20"/>
                <w:szCs w:val="20"/>
              </w:rPr>
            </w:pPr>
          </w:p>
        </w:tc>
      </w:tr>
    </w:tbl>
    <w:p w14:paraId="559A921C" w14:textId="77777777" w:rsidR="006970BE" w:rsidRDefault="006970BE">
      <w:pPr>
        <w:spacing w:after="160" w:line="259" w:lineRule="auto"/>
        <w:rPr>
          <w:rFonts w:ascii="Corbel" w:hAnsi="Corbel"/>
          <w:b/>
          <w:sz w:val="20"/>
          <w:szCs w:val="20"/>
          <w:u w:val="single"/>
        </w:rPr>
      </w:pPr>
    </w:p>
    <w:tbl>
      <w:tblPr>
        <w:tblStyle w:val="TableGrid"/>
        <w:tblpPr w:leftFromText="180" w:rightFromText="180" w:vertAnchor="text" w:horzAnchor="margin" w:tblpYSpec="center"/>
        <w:tblW w:w="15446" w:type="dxa"/>
        <w:tblLook w:val="04A0" w:firstRow="1" w:lastRow="0" w:firstColumn="1" w:lastColumn="0" w:noHBand="0" w:noVBand="1"/>
      </w:tblPr>
      <w:tblGrid>
        <w:gridCol w:w="15446"/>
      </w:tblGrid>
      <w:tr w:rsidR="001B6806" w:rsidRPr="00EC16C9" w14:paraId="459C9563" w14:textId="77777777" w:rsidTr="001B6806">
        <w:trPr>
          <w:trHeight w:val="240"/>
        </w:trPr>
        <w:tc>
          <w:tcPr>
            <w:tcW w:w="15446" w:type="dxa"/>
            <w:shd w:val="clear" w:color="auto" w:fill="D9D9D9" w:themeFill="background1" w:themeFillShade="D9"/>
          </w:tcPr>
          <w:p w14:paraId="3BDDC35D" w14:textId="5FA61AE6" w:rsidR="001B6806" w:rsidRPr="00E82579" w:rsidRDefault="001B6806" w:rsidP="001B6806">
            <w:pPr>
              <w:spacing w:before="40" w:after="40" w:line="240" w:lineRule="auto"/>
              <w:rPr>
                <w:rFonts w:ascii="Corbel" w:hAnsi="Corbel"/>
                <w:b/>
                <w:color w:val="000000" w:themeColor="text1"/>
                <w:sz w:val="20"/>
                <w:szCs w:val="20"/>
              </w:rPr>
            </w:pPr>
            <w:r w:rsidRPr="00E82579">
              <w:rPr>
                <w:rFonts w:ascii="Corbel" w:hAnsi="Corbel"/>
                <w:b/>
                <w:color w:val="000000" w:themeColor="text1"/>
                <w:sz w:val="20"/>
                <w:szCs w:val="20"/>
              </w:rPr>
              <w:t xml:space="preserve">Section </w:t>
            </w:r>
            <w:r w:rsidR="00100556" w:rsidRPr="00E82579">
              <w:rPr>
                <w:rFonts w:ascii="Corbel" w:hAnsi="Corbel"/>
                <w:b/>
                <w:color w:val="000000" w:themeColor="text1"/>
                <w:sz w:val="20"/>
                <w:szCs w:val="20"/>
              </w:rPr>
              <w:t>8</w:t>
            </w:r>
            <w:r w:rsidRPr="00E82579">
              <w:rPr>
                <w:rFonts w:ascii="Corbel" w:hAnsi="Corbel"/>
                <w:b/>
                <w:color w:val="000000" w:themeColor="text1"/>
                <w:sz w:val="20"/>
                <w:szCs w:val="20"/>
              </w:rPr>
              <w:t xml:space="preserve"> – Additional costs</w:t>
            </w:r>
          </w:p>
        </w:tc>
      </w:tr>
      <w:tr w:rsidR="001B6806" w:rsidRPr="00EC16C9" w14:paraId="7A82BEE5" w14:textId="77777777" w:rsidTr="001B6806">
        <w:tc>
          <w:tcPr>
            <w:tcW w:w="15446" w:type="dxa"/>
          </w:tcPr>
          <w:p w14:paraId="231BBF33" w14:textId="3C4911CA" w:rsidR="001B6806" w:rsidRPr="00E82579" w:rsidRDefault="001B6806" w:rsidP="001B6806">
            <w:pPr>
              <w:rPr>
                <w:rFonts w:ascii="Corbel" w:hAnsi="Corbel"/>
                <w:color w:val="000000" w:themeColor="text1"/>
                <w:sz w:val="20"/>
                <w:szCs w:val="20"/>
              </w:rPr>
            </w:pPr>
            <w:r w:rsidRPr="00E82579">
              <w:rPr>
                <w:rFonts w:ascii="Corbel" w:hAnsi="Corbel"/>
                <w:color w:val="000000" w:themeColor="text1"/>
                <w:sz w:val="20"/>
                <w:szCs w:val="20"/>
              </w:rPr>
              <w:t xml:space="preserve">There are no single associated costs greater than £50 per item on this degree </w:t>
            </w:r>
            <w:r w:rsidR="00D64DD5" w:rsidRPr="00E82579">
              <w:rPr>
                <w:rFonts w:ascii="Corbel" w:hAnsi="Corbel"/>
                <w:color w:val="000000" w:themeColor="text1"/>
                <w:sz w:val="20"/>
                <w:szCs w:val="20"/>
              </w:rPr>
              <w:t>course</w:t>
            </w:r>
            <w:r w:rsidRPr="00E82579">
              <w:rPr>
                <w:rFonts w:ascii="Corbel" w:hAnsi="Corbel"/>
                <w:color w:val="000000" w:themeColor="text1"/>
                <w:sz w:val="20"/>
                <w:szCs w:val="20"/>
              </w:rPr>
              <w:t>.</w:t>
            </w:r>
          </w:p>
        </w:tc>
      </w:tr>
      <w:tr w:rsidR="00F22FEE" w:rsidRPr="00EC16C9" w14:paraId="376E8829" w14:textId="77777777" w:rsidTr="00F22FEE">
        <w:tc>
          <w:tcPr>
            <w:tcW w:w="15446" w:type="dxa"/>
            <w:shd w:val="clear" w:color="auto" w:fill="D9D9D9" w:themeFill="background1" w:themeFillShade="D9"/>
          </w:tcPr>
          <w:p w14:paraId="33CC15D6" w14:textId="562839AC" w:rsidR="00F22FEE" w:rsidRPr="00F22FEE" w:rsidRDefault="00F22FEE" w:rsidP="00F22FEE">
            <w:pPr>
              <w:spacing w:line="259" w:lineRule="auto"/>
              <w:rPr>
                <w:rFonts w:ascii="Corbel" w:hAnsi="Corbel"/>
                <w:b/>
                <w:sz w:val="18"/>
              </w:rPr>
            </w:pPr>
            <w:r w:rsidRPr="00F22FEE">
              <w:rPr>
                <w:rFonts w:ascii="Corbel" w:hAnsi="Corbel"/>
                <w:b/>
                <w:sz w:val="20"/>
              </w:rPr>
              <w:t xml:space="preserve">These estimated costs relate to studying this </w:t>
            </w:r>
            <w:proofErr w:type="gramStart"/>
            <w:r w:rsidRPr="00F22FEE">
              <w:rPr>
                <w:rFonts w:ascii="Corbel" w:hAnsi="Corbel"/>
                <w:b/>
                <w:sz w:val="20"/>
              </w:rPr>
              <w:t>particular degree</w:t>
            </w:r>
            <w:proofErr w:type="gramEnd"/>
            <w:r w:rsidRPr="00F22FEE">
              <w:rPr>
                <w:rFonts w:ascii="Corbel" w:hAnsi="Corbel"/>
                <w:b/>
                <w:sz w:val="20"/>
              </w:rPr>
              <w:t xml:space="preserve"> </w:t>
            </w:r>
            <w:r w:rsidR="00D64DD5">
              <w:rPr>
                <w:rFonts w:ascii="Corbel" w:hAnsi="Corbel"/>
                <w:b/>
                <w:sz w:val="20"/>
              </w:rPr>
              <w:t>course</w:t>
            </w:r>
            <w:r w:rsidRPr="00F22FEE">
              <w:rPr>
                <w:rFonts w:ascii="Corbel" w:hAnsi="Corbel"/>
                <w:b/>
                <w:sz w:val="20"/>
              </w:rPr>
              <w:t xml:space="preserve"> at Royal Holloway. General costs such as accommodation, food, books and other learning materials and printing etc., have not been included, but further information is available on our website.</w:t>
            </w:r>
          </w:p>
        </w:tc>
      </w:tr>
    </w:tbl>
    <w:p w14:paraId="7DE1066C" w14:textId="77777777" w:rsidR="00136FBF" w:rsidRDefault="00136FBF">
      <w:pPr>
        <w:spacing w:after="160" w:line="259" w:lineRule="auto"/>
        <w:rPr>
          <w:rFonts w:ascii="Corbel" w:hAnsi="Corbel"/>
          <w:b/>
          <w:sz w:val="20"/>
          <w:szCs w:val="20"/>
          <w:u w:val="single"/>
        </w:rPr>
      </w:pPr>
    </w:p>
    <w:tbl>
      <w:tblPr>
        <w:tblStyle w:val="TableGrid"/>
        <w:tblpPr w:leftFromText="180" w:rightFromText="180" w:vertAnchor="text" w:horzAnchor="margin" w:tblpY="-15"/>
        <w:tblW w:w="15446" w:type="dxa"/>
        <w:tblLook w:val="04A0" w:firstRow="1" w:lastRow="0" w:firstColumn="1" w:lastColumn="0" w:noHBand="0" w:noVBand="1"/>
      </w:tblPr>
      <w:tblGrid>
        <w:gridCol w:w="7806"/>
        <w:gridCol w:w="7640"/>
      </w:tblGrid>
      <w:tr w:rsidR="0022334C" w:rsidRPr="008D28AE" w14:paraId="2616D65A" w14:textId="77777777" w:rsidTr="2B570826">
        <w:tc>
          <w:tcPr>
            <w:tcW w:w="15446" w:type="dxa"/>
            <w:gridSpan w:val="2"/>
            <w:shd w:val="clear" w:color="auto" w:fill="D9D9D9" w:themeFill="background1" w:themeFillShade="D9"/>
          </w:tcPr>
          <w:p w14:paraId="0850FD6C" w14:textId="7AD0D5D5" w:rsidR="0022334C" w:rsidRPr="008D28AE" w:rsidRDefault="00100556" w:rsidP="00100556">
            <w:pPr>
              <w:spacing w:after="160" w:line="259" w:lineRule="auto"/>
              <w:rPr>
                <w:rFonts w:ascii="Corbel" w:hAnsi="Corbel"/>
                <w:b/>
                <w:sz w:val="20"/>
              </w:rPr>
            </w:pPr>
            <w:r>
              <w:rPr>
                <w:rFonts w:ascii="Corbel" w:hAnsi="Corbel"/>
                <w:b/>
                <w:sz w:val="20"/>
              </w:rPr>
              <w:lastRenderedPageBreak/>
              <w:t>Section 9</w:t>
            </w:r>
            <w:r w:rsidR="0022334C">
              <w:rPr>
                <w:rFonts w:ascii="Corbel" w:hAnsi="Corbel"/>
                <w:b/>
                <w:sz w:val="20"/>
              </w:rPr>
              <w:t xml:space="preserve"> – Indicators of quality and standards</w:t>
            </w:r>
          </w:p>
        </w:tc>
      </w:tr>
      <w:tr w:rsidR="0022334C" w:rsidRPr="004846D2" w14:paraId="271BE2F3" w14:textId="77777777" w:rsidTr="2B570826">
        <w:tc>
          <w:tcPr>
            <w:tcW w:w="7806" w:type="dxa"/>
            <w:shd w:val="clear" w:color="auto" w:fill="D9D9D9" w:themeFill="background1" w:themeFillShade="D9"/>
          </w:tcPr>
          <w:p w14:paraId="552A046C" w14:textId="77777777" w:rsidR="0022334C" w:rsidRPr="00136FBF" w:rsidRDefault="0022334C" w:rsidP="0022334C">
            <w:pPr>
              <w:spacing w:after="160" w:line="259" w:lineRule="auto"/>
              <w:rPr>
                <w:rFonts w:ascii="Corbel" w:hAnsi="Corbel"/>
                <w:b/>
                <w:sz w:val="20"/>
              </w:rPr>
            </w:pPr>
            <w:r>
              <w:rPr>
                <w:rFonts w:ascii="Corbel" w:hAnsi="Corbel"/>
                <w:b/>
                <w:sz w:val="20"/>
              </w:rPr>
              <w:t xml:space="preserve">QAA </w:t>
            </w:r>
            <w:r w:rsidRPr="00531F54">
              <w:rPr>
                <w:rFonts w:ascii="Corbel" w:hAnsi="Corbel"/>
                <w:b/>
                <w:sz w:val="20"/>
              </w:rPr>
              <w:t>F</w:t>
            </w:r>
            <w:r>
              <w:rPr>
                <w:rFonts w:ascii="Corbel" w:hAnsi="Corbel"/>
                <w:b/>
                <w:sz w:val="20"/>
              </w:rPr>
              <w:t>ramework for Higher Education Qualifications (F</w:t>
            </w:r>
            <w:r w:rsidRPr="00531F54">
              <w:rPr>
                <w:rFonts w:ascii="Corbel" w:hAnsi="Corbel"/>
                <w:b/>
                <w:sz w:val="20"/>
              </w:rPr>
              <w:t>HEQ</w:t>
            </w:r>
            <w:r>
              <w:rPr>
                <w:rFonts w:ascii="Corbel" w:hAnsi="Corbel"/>
                <w:b/>
                <w:sz w:val="20"/>
              </w:rPr>
              <w:t>)</w:t>
            </w:r>
            <w:r w:rsidRPr="00531F54">
              <w:rPr>
                <w:rFonts w:ascii="Corbel" w:hAnsi="Corbel"/>
                <w:b/>
                <w:sz w:val="20"/>
              </w:rPr>
              <w:t xml:space="preserve"> Level</w:t>
            </w:r>
          </w:p>
        </w:tc>
        <w:tc>
          <w:tcPr>
            <w:tcW w:w="7640" w:type="dxa"/>
          </w:tcPr>
          <w:p w14:paraId="47F8993F" w14:textId="77777777" w:rsidR="0022334C" w:rsidRPr="004846D2" w:rsidRDefault="0022334C" w:rsidP="0022334C">
            <w:pPr>
              <w:spacing w:after="160" w:line="259" w:lineRule="auto"/>
              <w:rPr>
                <w:rFonts w:ascii="Corbel" w:hAnsi="Corbel"/>
                <w:sz w:val="20"/>
                <w:szCs w:val="20"/>
                <w:u w:val="single"/>
              </w:rPr>
            </w:pPr>
            <w:r w:rsidRPr="004846D2">
              <w:rPr>
                <w:rFonts w:ascii="Corbel" w:hAnsi="Corbel"/>
                <w:sz w:val="20"/>
              </w:rPr>
              <w:t>4-6</w:t>
            </w:r>
          </w:p>
        </w:tc>
      </w:tr>
      <w:tr w:rsidR="0022334C" w14:paraId="327D5136" w14:textId="77777777" w:rsidTr="2B570826">
        <w:tc>
          <w:tcPr>
            <w:tcW w:w="15446" w:type="dxa"/>
            <w:gridSpan w:val="2"/>
          </w:tcPr>
          <w:p w14:paraId="73DE4EAE" w14:textId="22E7C4B6" w:rsidR="0022334C" w:rsidRPr="00984A6C" w:rsidRDefault="7EC72235" w:rsidP="2B570826">
            <w:pPr>
              <w:spacing w:after="160" w:line="259" w:lineRule="auto"/>
              <w:rPr>
                <w:rFonts w:ascii="Corbel" w:hAnsi="Corbel"/>
                <w:b/>
                <w:bCs/>
                <w:sz w:val="20"/>
                <w:szCs w:val="20"/>
                <w:u w:val="single"/>
              </w:rPr>
            </w:pPr>
            <w:r w:rsidRPr="2B570826">
              <w:rPr>
                <w:rFonts w:ascii="Corbel" w:hAnsi="Corbel"/>
                <w:sz w:val="20"/>
                <w:szCs w:val="20"/>
              </w:rPr>
              <w:t xml:space="preserve">Your </w:t>
            </w:r>
            <w:r w:rsidR="00D64DD5" w:rsidRPr="2B570826">
              <w:rPr>
                <w:rFonts w:ascii="Corbel" w:hAnsi="Corbel"/>
                <w:sz w:val="20"/>
                <w:szCs w:val="20"/>
              </w:rPr>
              <w:t>course</w:t>
            </w:r>
            <w:r w:rsidRPr="2B570826">
              <w:rPr>
                <w:rFonts w:ascii="Corbel" w:hAnsi="Corbel"/>
                <w:sz w:val="20"/>
                <w:szCs w:val="20"/>
              </w:rPr>
              <w:t xml:space="preserve"> is designed in accordance with the FHEQ to ensure your qualification is awarded </w:t>
            </w:r>
            <w:bookmarkStart w:id="0" w:name="_Int_9oFbIqky"/>
            <w:proofErr w:type="gramStart"/>
            <w:r w:rsidRPr="2B570826">
              <w:rPr>
                <w:rFonts w:ascii="Corbel" w:hAnsi="Corbel"/>
                <w:sz w:val="20"/>
                <w:szCs w:val="20"/>
              </w:rPr>
              <w:t>on the basis of</w:t>
            </w:r>
            <w:bookmarkEnd w:id="0"/>
            <w:proofErr w:type="gramEnd"/>
            <w:r w:rsidRPr="2B570826">
              <w:rPr>
                <w:rFonts w:ascii="Corbel" w:hAnsi="Corbel"/>
                <w:sz w:val="20"/>
                <w:szCs w:val="20"/>
              </w:rPr>
              <w:t xml:space="preserve"> nationally established standards of achievement, for both outcomes and attainment. The qualification descriptors within the FHEQ set out the generic outcomes and attributes expected for the award of individual qualifications. The qualification descriptors contained in the FHEQ exemplify the outcomes and attributes expected of learning that results in the award of higher education qualifications. These outcomes represent the integration of various learning experiences resulting from designated and coherent </w:t>
            </w:r>
            <w:r w:rsidR="00D64DD5" w:rsidRPr="2B570826">
              <w:rPr>
                <w:rFonts w:ascii="Corbel" w:hAnsi="Corbel"/>
                <w:sz w:val="20"/>
                <w:szCs w:val="20"/>
              </w:rPr>
              <w:t>course</w:t>
            </w:r>
            <w:r w:rsidRPr="2B570826">
              <w:rPr>
                <w:rFonts w:ascii="Corbel" w:hAnsi="Corbel"/>
                <w:sz w:val="20"/>
                <w:szCs w:val="20"/>
              </w:rPr>
              <w:t>s of study.</w:t>
            </w:r>
          </w:p>
        </w:tc>
      </w:tr>
      <w:tr w:rsidR="0022334C" w:rsidRPr="004846D2" w14:paraId="7E0FE92C" w14:textId="77777777" w:rsidTr="2B570826">
        <w:tc>
          <w:tcPr>
            <w:tcW w:w="7806" w:type="dxa"/>
            <w:shd w:val="clear" w:color="auto" w:fill="D9D9D9" w:themeFill="background1" w:themeFillShade="D9"/>
          </w:tcPr>
          <w:p w14:paraId="0CA162F5" w14:textId="77777777" w:rsidR="0022334C" w:rsidRDefault="0022334C" w:rsidP="0022334C">
            <w:pPr>
              <w:spacing w:after="160" w:line="259" w:lineRule="auto"/>
              <w:rPr>
                <w:rFonts w:ascii="Corbel" w:hAnsi="Corbel"/>
                <w:b/>
                <w:sz w:val="20"/>
                <w:szCs w:val="20"/>
                <w:u w:val="single"/>
              </w:rPr>
            </w:pPr>
            <w:r>
              <w:rPr>
                <w:rFonts w:ascii="Corbel" w:hAnsi="Corbel"/>
                <w:b/>
                <w:sz w:val="20"/>
              </w:rPr>
              <w:t xml:space="preserve">QAA </w:t>
            </w:r>
            <w:r w:rsidRPr="00EC16C9">
              <w:rPr>
                <w:rFonts w:ascii="Corbel" w:hAnsi="Corbel"/>
                <w:b/>
                <w:sz w:val="20"/>
              </w:rPr>
              <w:t xml:space="preserve">Subject </w:t>
            </w:r>
            <w:r>
              <w:rPr>
                <w:rFonts w:ascii="Corbel" w:hAnsi="Corbel"/>
                <w:b/>
                <w:sz w:val="20"/>
              </w:rPr>
              <w:t>b</w:t>
            </w:r>
            <w:r w:rsidRPr="00EC16C9">
              <w:rPr>
                <w:rFonts w:ascii="Corbel" w:hAnsi="Corbel"/>
                <w:b/>
                <w:sz w:val="20"/>
              </w:rPr>
              <w:t xml:space="preserve">enchmark </w:t>
            </w:r>
            <w:r>
              <w:rPr>
                <w:rFonts w:ascii="Corbel" w:hAnsi="Corbel"/>
                <w:b/>
                <w:sz w:val="20"/>
              </w:rPr>
              <w:t>s</w:t>
            </w:r>
            <w:r w:rsidRPr="00EC16C9">
              <w:rPr>
                <w:rFonts w:ascii="Corbel" w:hAnsi="Corbel"/>
                <w:b/>
                <w:sz w:val="20"/>
              </w:rPr>
              <w:t>tatement(s)</w:t>
            </w:r>
          </w:p>
        </w:tc>
        <w:tc>
          <w:tcPr>
            <w:tcW w:w="7640" w:type="dxa"/>
          </w:tcPr>
          <w:p w14:paraId="265DF86B" w14:textId="4DF39226" w:rsidR="0022334C" w:rsidRPr="009D6EE3" w:rsidRDefault="00621553" w:rsidP="0022334C">
            <w:pPr>
              <w:spacing w:after="160" w:line="259" w:lineRule="auto"/>
              <w:rPr>
                <w:rFonts w:ascii="Corbel" w:hAnsi="Corbel"/>
                <w:sz w:val="20"/>
                <w:szCs w:val="20"/>
                <w:u w:val="single"/>
              </w:rPr>
            </w:pPr>
            <w:hyperlink r:id="rId18" w:history="1">
              <w:r w:rsidRPr="009D6EE3">
                <w:rPr>
                  <w:rStyle w:val="Hyperlink"/>
                  <w:rFonts w:ascii="Corbel" w:hAnsi="Corbel"/>
                  <w:sz w:val="20"/>
                </w:rPr>
                <w:t>http://www.qaa.ac.uk/quality-code/subject-benchmark-statements</w:t>
              </w:r>
            </w:hyperlink>
            <w:r w:rsidRPr="009D6EE3">
              <w:rPr>
                <w:rFonts w:ascii="Corbel" w:hAnsi="Corbel"/>
                <w:sz w:val="20"/>
              </w:rPr>
              <w:t xml:space="preserve"> </w:t>
            </w:r>
          </w:p>
        </w:tc>
      </w:tr>
      <w:tr w:rsidR="0022334C" w:rsidRPr="00136FBF" w14:paraId="709C01B4" w14:textId="77777777" w:rsidTr="2B570826">
        <w:tc>
          <w:tcPr>
            <w:tcW w:w="15446" w:type="dxa"/>
            <w:gridSpan w:val="2"/>
          </w:tcPr>
          <w:p w14:paraId="4371480D" w14:textId="2B4B43DA" w:rsidR="0022334C" w:rsidRPr="00984A6C" w:rsidRDefault="0022334C" w:rsidP="0022334C">
            <w:pPr>
              <w:spacing w:after="0" w:line="240" w:lineRule="auto"/>
              <w:jc w:val="both"/>
              <w:rPr>
                <w:rFonts w:ascii="Corbel" w:hAnsi="Corbel"/>
                <w:sz w:val="20"/>
              </w:rPr>
            </w:pPr>
            <w:r w:rsidRPr="00984A6C">
              <w:rPr>
                <w:rFonts w:ascii="Corbel" w:hAnsi="Corbel"/>
                <w:sz w:val="20"/>
              </w:rPr>
              <w:t xml:space="preserve">Subject benchmark statements provide a means for the academic community to describe the nature and characteristics of </w:t>
            </w:r>
            <w:r w:rsidR="00D64DD5" w:rsidRPr="00984A6C">
              <w:rPr>
                <w:rFonts w:ascii="Corbel" w:hAnsi="Corbel"/>
                <w:sz w:val="20"/>
              </w:rPr>
              <w:t>course</w:t>
            </w:r>
            <w:r w:rsidRPr="00984A6C">
              <w:rPr>
                <w:rFonts w:ascii="Corbel" w:hAnsi="Corbel"/>
                <w:sz w:val="20"/>
              </w:rPr>
              <w:t>s in a specific subject or subject area. They also represent general expectations about standards for the award of qualifications at a given level in terms of the attributes and capabilities that those possessing qualifications should have demonstrated.</w:t>
            </w:r>
          </w:p>
          <w:p w14:paraId="6BE5F95B" w14:textId="77777777" w:rsidR="0022334C" w:rsidRPr="00984A6C" w:rsidRDefault="0022334C" w:rsidP="0022334C">
            <w:pPr>
              <w:spacing w:after="0" w:line="240" w:lineRule="auto"/>
              <w:jc w:val="both"/>
              <w:rPr>
                <w:rFonts w:ascii="Corbel" w:hAnsi="Corbel"/>
                <w:sz w:val="20"/>
              </w:rPr>
            </w:pPr>
          </w:p>
        </w:tc>
      </w:tr>
    </w:tbl>
    <w:p w14:paraId="6EFEDECA" w14:textId="77777777" w:rsidR="00D241AB" w:rsidRDefault="00D241AB">
      <w:pPr>
        <w:spacing w:after="160" w:line="259" w:lineRule="auto"/>
        <w:rPr>
          <w:rFonts w:ascii="Corbel" w:hAnsi="Corbel"/>
          <w:b/>
          <w:sz w:val="20"/>
          <w:szCs w:val="20"/>
          <w:u w:val="single"/>
        </w:rPr>
      </w:pPr>
    </w:p>
    <w:tbl>
      <w:tblPr>
        <w:tblStyle w:val="TableGrid"/>
        <w:tblW w:w="15451" w:type="dxa"/>
        <w:tblInd w:w="-5" w:type="dxa"/>
        <w:tblLook w:val="04A0" w:firstRow="1" w:lastRow="0" w:firstColumn="1" w:lastColumn="0" w:noHBand="0" w:noVBand="1"/>
      </w:tblPr>
      <w:tblGrid>
        <w:gridCol w:w="5221"/>
        <w:gridCol w:w="4649"/>
        <w:gridCol w:w="5581"/>
      </w:tblGrid>
      <w:tr w:rsidR="00F57A82" w14:paraId="7941F67E" w14:textId="77777777" w:rsidTr="2B570826">
        <w:tc>
          <w:tcPr>
            <w:tcW w:w="15451" w:type="dxa"/>
            <w:gridSpan w:val="3"/>
            <w:shd w:val="clear" w:color="auto" w:fill="D9D9D9" w:themeFill="background1" w:themeFillShade="D9"/>
          </w:tcPr>
          <w:p w14:paraId="6C2D645C" w14:textId="4C203E90" w:rsidR="00F57A82" w:rsidRDefault="2EBFE0DB" w:rsidP="3DF9AD5F">
            <w:pPr>
              <w:spacing w:after="0" w:line="240" w:lineRule="auto"/>
              <w:rPr>
                <w:rFonts w:ascii="Corbel" w:hAnsi="Corbel"/>
                <w:b/>
                <w:bCs/>
                <w:sz w:val="20"/>
                <w:szCs w:val="20"/>
              </w:rPr>
            </w:pPr>
            <w:r w:rsidRPr="3DF9AD5F">
              <w:rPr>
                <w:rFonts w:ascii="Corbel" w:hAnsi="Corbel"/>
                <w:b/>
                <w:bCs/>
                <w:sz w:val="20"/>
                <w:szCs w:val="20"/>
              </w:rPr>
              <w:t>Section 10– Intermediate exit awards (where available)</w:t>
            </w:r>
          </w:p>
          <w:p w14:paraId="24700A25" w14:textId="77777777" w:rsidR="00F57A82" w:rsidRPr="00193E5C" w:rsidRDefault="00F57A82" w:rsidP="00EF5C51">
            <w:pPr>
              <w:spacing w:after="0" w:line="240" w:lineRule="auto"/>
              <w:rPr>
                <w:rFonts w:ascii="Corbel" w:hAnsi="Corbel"/>
                <w:b/>
                <w:sz w:val="20"/>
                <w:szCs w:val="20"/>
              </w:rPr>
            </w:pPr>
          </w:p>
        </w:tc>
      </w:tr>
      <w:tr w:rsidR="00F57A82" w14:paraId="2327C50C" w14:textId="77777777" w:rsidTr="2B570826">
        <w:tc>
          <w:tcPr>
            <w:tcW w:w="15451" w:type="dxa"/>
            <w:gridSpan w:val="3"/>
          </w:tcPr>
          <w:p w14:paraId="729A43CB" w14:textId="287F93E7" w:rsidR="00F57A82" w:rsidRPr="00984A6C" w:rsidRDefault="0D1736BE" w:rsidP="0003428F">
            <w:pPr>
              <w:spacing w:after="0" w:line="240" w:lineRule="auto"/>
              <w:rPr>
                <w:rFonts w:ascii="Corbel" w:hAnsi="Corbel"/>
                <w:sz w:val="20"/>
                <w:szCs w:val="20"/>
              </w:rPr>
            </w:pPr>
            <w:r w:rsidRPr="2B570826">
              <w:rPr>
                <w:rFonts w:ascii="Corbel" w:hAnsi="Corbel"/>
                <w:sz w:val="20"/>
                <w:szCs w:val="20"/>
              </w:rPr>
              <w:t xml:space="preserve">You may be eligible for an intermediate exit award if </w:t>
            </w:r>
            <w:bookmarkStart w:id="1" w:name="_Int_w9QBLYl2"/>
            <w:r w:rsidRPr="2B570826">
              <w:rPr>
                <w:rFonts w:ascii="Corbel" w:hAnsi="Corbel"/>
                <w:sz w:val="20"/>
                <w:szCs w:val="20"/>
              </w:rPr>
              <w:t>you</w:t>
            </w:r>
            <w:bookmarkEnd w:id="1"/>
            <w:r w:rsidRPr="2B570826">
              <w:rPr>
                <w:rFonts w:ascii="Corbel" w:hAnsi="Corbel"/>
                <w:sz w:val="20"/>
                <w:szCs w:val="20"/>
              </w:rPr>
              <w:t xml:space="preserve"> complete part of the </w:t>
            </w:r>
            <w:r w:rsidR="00D64DD5" w:rsidRPr="2B570826">
              <w:rPr>
                <w:rFonts w:ascii="Corbel" w:hAnsi="Corbel"/>
                <w:sz w:val="20"/>
                <w:szCs w:val="20"/>
              </w:rPr>
              <w:t>course</w:t>
            </w:r>
            <w:r w:rsidRPr="2B570826">
              <w:rPr>
                <w:rFonts w:ascii="Corbel" w:hAnsi="Corbel"/>
                <w:sz w:val="20"/>
                <w:szCs w:val="20"/>
              </w:rPr>
              <w:t xml:space="preserve"> as detailed in this document. Any additional criteria (e.g. mandatory </w:t>
            </w:r>
            <w:r w:rsidR="0003428F" w:rsidRPr="2B570826">
              <w:rPr>
                <w:rFonts w:ascii="Corbel" w:hAnsi="Corbel"/>
                <w:sz w:val="20"/>
                <w:szCs w:val="20"/>
              </w:rPr>
              <w:t>modules</w:t>
            </w:r>
            <w:r w:rsidRPr="2B570826">
              <w:rPr>
                <w:rFonts w:ascii="Corbel" w:hAnsi="Corbel"/>
                <w:sz w:val="20"/>
                <w:szCs w:val="20"/>
              </w:rPr>
              <w:t xml:space="preserve">, credit requirements) for intermediate awards </w:t>
            </w:r>
            <w:r w:rsidR="6F15313A" w:rsidRPr="2B570826">
              <w:rPr>
                <w:rFonts w:ascii="Corbel" w:hAnsi="Corbel"/>
                <w:sz w:val="20"/>
                <w:szCs w:val="20"/>
              </w:rPr>
              <w:t>are</w:t>
            </w:r>
            <w:r w:rsidRPr="2B570826">
              <w:rPr>
                <w:rFonts w:ascii="Corbel" w:hAnsi="Corbel"/>
                <w:sz w:val="20"/>
                <w:szCs w:val="20"/>
              </w:rPr>
              <w:t xml:space="preserve"> outlined in the sections below.</w:t>
            </w:r>
          </w:p>
        </w:tc>
      </w:tr>
      <w:tr w:rsidR="00F57A82" w14:paraId="2FFE1A9F" w14:textId="77777777" w:rsidTr="2B570826">
        <w:tc>
          <w:tcPr>
            <w:tcW w:w="5221" w:type="dxa"/>
            <w:shd w:val="clear" w:color="auto" w:fill="D9D9D9" w:themeFill="background1" w:themeFillShade="D9"/>
          </w:tcPr>
          <w:p w14:paraId="47BF3267" w14:textId="77777777" w:rsidR="00F57A82" w:rsidRPr="00984A6C" w:rsidRDefault="00F57A82" w:rsidP="00EF5C51">
            <w:pPr>
              <w:spacing w:after="160" w:line="259" w:lineRule="auto"/>
              <w:rPr>
                <w:rFonts w:ascii="Corbel" w:hAnsi="Corbel"/>
                <w:sz w:val="20"/>
                <w:szCs w:val="20"/>
              </w:rPr>
            </w:pPr>
            <w:r w:rsidRPr="00984A6C">
              <w:rPr>
                <w:rFonts w:ascii="Corbel" w:hAnsi="Corbel"/>
                <w:b/>
                <w:sz w:val="20"/>
                <w:szCs w:val="20"/>
              </w:rPr>
              <w:t>Award</w:t>
            </w:r>
          </w:p>
        </w:tc>
        <w:tc>
          <w:tcPr>
            <w:tcW w:w="4649" w:type="dxa"/>
            <w:shd w:val="clear" w:color="auto" w:fill="D9D9D9" w:themeFill="background1" w:themeFillShade="D9"/>
          </w:tcPr>
          <w:p w14:paraId="0CFD797B" w14:textId="77777777" w:rsidR="00F57A82" w:rsidRPr="00984A6C" w:rsidRDefault="00F57A82" w:rsidP="00EF5C51">
            <w:pPr>
              <w:spacing w:after="160" w:line="259" w:lineRule="auto"/>
              <w:rPr>
                <w:rFonts w:ascii="Corbel" w:hAnsi="Corbel"/>
                <w:sz w:val="20"/>
                <w:szCs w:val="20"/>
              </w:rPr>
            </w:pPr>
            <w:r w:rsidRPr="00984A6C">
              <w:rPr>
                <w:rFonts w:ascii="Corbel" w:hAnsi="Corbel"/>
                <w:b/>
                <w:sz w:val="20"/>
                <w:szCs w:val="20"/>
              </w:rPr>
              <w:t>Criteria</w:t>
            </w:r>
          </w:p>
        </w:tc>
        <w:tc>
          <w:tcPr>
            <w:tcW w:w="5581" w:type="dxa"/>
            <w:shd w:val="clear" w:color="auto" w:fill="D9D9D9" w:themeFill="background1" w:themeFillShade="D9"/>
          </w:tcPr>
          <w:p w14:paraId="732A11E9" w14:textId="77777777" w:rsidR="00F57A82" w:rsidRPr="00984A6C" w:rsidRDefault="00F57A82" w:rsidP="00EF5C51">
            <w:pPr>
              <w:spacing w:after="160" w:line="259" w:lineRule="auto"/>
              <w:rPr>
                <w:rFonts w:ascii="Corbel" w:hAnsi="Corbel"/>
                <w:sz w:val="20"/>
                <w:szCs w:val="20"/>
              </w:rPr>
            </w:pPr>
            <w:r w:rsidRPr="00984A6C">
              <w:rPr>
                <w:rFonts w:ascii="Corbel" w:hAnsi="Corbel"/>
                <w:b/>
                <w:sz w:val="20"/>
                <w:szCs w:val="20"/>
              </w:rPr>
              <w:t>Awarding body</w:t>
            </w:r>
          </w:p>
        </w:tc>
      </w:tr>
      <w:tr w:rsidR="00F57A82" w14:paraId="2A611070" w14:textId="77777777" w:rsidTr="2B570826">
        <w:tc>
          <w:tcPr>
            <w:tcW w:w="5221" w:type="dxa"/>
          </w:tcPr>
          <w:p w14:paraId="42500CB8"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Diploma in Higher Education (DipHE)</w:t>
            </w:r>
          </w:p>
        </w:tc>
        <w:tc>
          <w:tcPr>
            <w:tcW w:w="4649" w:type="dxa"/>
          </w:tcPr>
          <w:p w14:paraId="16A7D258" w14:textId="15BFFBDE" w:rsidR="00F57A82" w:rsidRPr="00D241AB" w:rsidRDefault="006C4542" w:rsidP="00D241AB">
            <w:pPr>
              <w:rPr>
                <w:rFonts w:ascii="Corbel" w:eastAsiaTheme="minorHAnsi" w:hAnsi="Corbel" w:cs="Times New Roman"/>
                <w:sz w:val="20"/>
                <w:szCs w:val="20"/>
                <w:lang w:eastAsia="en-GB"/>
              </w:rPr>
            </w:pPr>
            <w:r w:rsidRPr="00984A6C">
              <w:rPr>
                <w:rFonts w:ascii="Corbel" w:hAnsi="Corbel"/>
                <w:sz w:val="20"/>
                <w:szCs w:val="20"/>
              </w:rPr>
              <w:t>Pass in 210 credits of which at least 90 must be at or above FHEQ Level 4 and at least 120 of which must be at or above FHEQ Level 5</w:t>
            </w:r>
          </w:p>
        </w:tc>
        <w:tc>
          <w:tcPr>
            <w:tcW w:w="5581" w:type="dxa"/>
          </w:tcPr>
          <w:p w14:paraId="3F3D3683"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Royal Holloway and Bedford New College</w:t>
            </w:r>
          </w:p>
        </w:tc>
      </w:tr>
      <w:tr w:rsidR="00F57A82" w14:paraId="64305F39" w14:textId="77777777" w:rsidTr="2B570826">
        <w:tc>
          <w:tcPr>
            <w:tcW w:w="5221" w:type="dxa"/>
          </w:tcPr>
          <w:p w14:paraId="68C07226"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Certificate in Higher Education (</w:t>
            </w:r>
            <w:proofErr w:type="spellStart"/>
            <w:r w:rsidRPr="00984A6C">
              <w:rPr>
                <w:rFonts w:ascii="Corbel" w:hAnsi="Corbel"/>
                <w:sz w:val="20"/>
                <w:szCs w:val="20"/>
              </w:rPr>
              <w:t>CertHE</w:t>
            </w:r>
            <w:proofErr w:type="spellEnd"/>
            <w:r w:rsidRPr="00984A6C">
              <w:rPr>
                <w:rFonts w:ascii="Corbel" w:hAnsi="Corbel"/>
                <w:sz w:val="20"/>
                <w:szCs w:val="20"/>
              </w:rPr>
              <w:t>)</w:t>
            </w:r>
          </w:p>
        </w:tc>
        <w:tc>
          <w:tcPr>
            <w:tcW w:w="4649" w:type="dxa"/>
          </w:tcPr>
          <w:p w14:paraId="39E8175D" w14:textId="117A09FB" w:rsidR="00F57A82" w:rsidRPr="00984A6C" w:rsidRDefault="006C4542" w:rsidP="00EF5C51">
            <w:pPr>
              <w:spacing w:after="160" w:line="259" w:lineRule="auto"/>
              <w:rPr>
                <w:rFonts w:ascii="Corbel" w:hAnsi="Corbel"/>
                <w:sz w:val="20"/>
                <w:szCs w:val="20"/>
              </w:rPr>
            </w:pPr>
            <w:r w:rsidRPr="00984A6C">
              <w:rPr>
                <w:rFonts w:ascii="Corbel" w:hAnsi="Corbel"/>
                <w:sz w:val="20"/>
                <w:szCs w:val="20"/>
              </w:rPr>
              <w:t>Pass in 120 credits of which at least 90 must be at or above FHEQ Level 4</w:t>
            </w:r>
          </w:p>
        </w:tc>
        <w:tc>
          <w:tcPr>
            <w:tcW w:w="5581" w:type="dxa"/>
          </w:tcPr>
          <w:p w14:paraId="17D5126B" w14:textId="77777777" w:rsidR="00F57A82" w:rsidRPr="00984A6C" w:rsidRDefault="00F57A82" w:rsidP="00EF5C51">
            <w:pPr>
              <w:spacing w:after="160" w:line="259" w:lineRule="auto"/>
              <w:rPr>
                <w:rFonts w:ascii="Corbel" w:hAnsi="Corbel"/>
                <w:sz w:val="20"/>
                <w:szCs w:val="20"/>
              </w:rPr>
            </w:pPr>
            <w:r w:rsidRPr="00984A6C">
              <w:rPr>
                <w:rFonts w:ascii="Corbel" w:hAnsi="Corbel"/>
                <w:sz w:val="20"/>
                <w:szCs w:val="20"/>
              </w:rPr>
              <w:t>Royal Holloway and Bedford New College</w:t>
            </w:r>
          </w:p>
        </w:tc>
      </w:tr>
    </w:tbl>
    <w:p w14:paraId="2FC32349" w14:textId="77777777" w:rsidR="00F57A82" w:rsidRDefault="00F57A82" w:rsidP="00AE00F4">
      <w:pPr>
        <w:spacing w:after="160" w:line="259" w:lineRule="auto"/>
        <w:rPr>
          <w:rFonts w:ascii="Corbel" w:hAnsi="Corbel"/>
          <w:sz w:val="20"/>
          <w:szCs w:val="20"/>
        </w:rPr>
      </w:pPr>
    </w:p>
    <w:p w14:paraId="28F6D784" w14:textId="77777777" w:rsidR="00F57A82" w:rsidRPr="00EC16C9" w:rsidRDefault="00F57A82" w:rsidP="00AE00F4">
      <w:pPr>
        <w:spacing w:after="160" w:line="259" w:lineRule="auto"/>
        <w:rPr>
          <w:rFonts w:ascii="Corbel" w:hAnsi="Corbel"/>
          <w:sz w:val="20"/>
          <w:szCs w:val="20"/>
        </w:rPr>
      </w:pPr>
    </w:p>
    <w:sectPr w:rsidR="00F57A82" w:rsidRPr="00EC16C9" w:rsidSect="00E80F89">
      <w:headerReference w:type="default" r:id="rId19"/>
      <w:footerReference w:type="defaul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C57B" w14:textId="77777777" w:rsidR="00A95007" w:rsidRDefault="00A95007" w:rsidP="00AE00F4">
      <w:pPr>
        <w:spacing w:after="0" w:line="240" w:lineRule="auto"/>
      </w:pPr>
      <w:r>
        <w:separator/>
      </w:r>
    </w:p>
  </w:endnote>
  <w:endnote w:type="continuationSeparator" w:id="0">
    <w:p w14:paraId="259E8562" w14:textId="77777777" w:rsidR="00A95007" w:rsidRDefault="00A95007" w:rsidP="00AE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59488"/>
      <w:docPartObj>
        <w:docPartGallery w:val="Page Numbers (Bottom of Page)"/>
        <w:docPartUnique/>
      </w:docPartObj>
    </w:sdtPr>
    <w:sdtEndPr>
      <w:rPr>
        <w:rFonts w:ascii="Corbel" w:hAnsi="Corbel"/>
        <w:b/>
        <w:noProof/>
        <w:sz w:val="16"/>
      </w:rPr>
    </w:sdtEndPr>
    <w:sdtContent>
      <w:p w14:paraId="3E969CF2" w14:textId="77777777" w:rsidR="000E42F3" w:rsidRPr="00EF2645" w:rsidRDefault="000E42F3">
        <w:pPr>
          <w:pStyle w:val="Footer"/>
          <w:jc w:val="right"/>
          <w:rPr>
            <w:rFonts w:ascii="Corbel" w:hAnsi="Corbel"/>
            <w:b/>
            <w:sz w:val="16"/>
          </w:rPr>
        </w:pPr>
        <w:r w:rsidRPr="00EF2645">
          <w:rPr>
            <w:rFonts w:ascii="Corbel" w:hAnsi="Corbel"/>
            <w:b/>
            <w:sz w:val="16"/>
          </w:rPr>
          <w:fldChar w:fldCharType="begin"/>
        </w:r>
        <w:r w:rsidRPr="00EF2645">
          <w:rPr>
            <w:rFonts w:ascii="Corbel" w:hAnsi="Corbel"/>
            <w:b/>
            <w:sz w:val="16"/>
          </w:rPr>
          <w:instrText xml:space="preserve"> PAGE   \* MERGEFORMAT </w:instrText>
        </w:r>
        <w:r w:rsidRPr="00EF2645">
          <w:rPr>
            <w:rFonts w:ascii="Corbel" w:hAnsi="Corbel"/>
            <w:b/>
            <w:sz w:val="16"/>
          </w:rPr>
          <w:fldChar w:fldCharType="separate"/>
        </w:r>
        <w:r w:rsidR="00C0537F">
          <w:rPr>
            <w:rFonts w:ascii="Corbel" w:hAnsi="Corbel"/>
            <w:b/>
            <w:noProof/>
            <w:sz w:val="16"/>
          </w:rPr>
          <w:t>8</w:t>
        </w:r>
        <w:r w:rsidRPr="00EF2645">
          <w:rPr>
            <w:rFonts w:ascii="Corbel" w:hAnsi="Corbel"/>
            <w:b/>
            <w:noProof/>
            <w:sz w:val="16"/>
          </w:rPr>
          <w:fldChar w:fldCharType="end"/>
        </w:r>
      </w:p>
    </w:sdtContent>
  </w:sdt>
  <w:p w14:paraId="330FC841" w14:textId="77777777" w:rsidR="000E42F3" w:rsidRDefault="000E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2B25" w14:textId="77777777" w:rsidR="00A95007" w:rsidRDefault="00A95007" w:rsidP="00AE00F4">
      <w:pPr>
        <w:spacing w:after="0" w:line="240" w:lineRule="auto"/>
      </w:pPr>
      <w:r>
        <w:separator/>
      </w:r>
    </w:p>
  </w:footnote>
  <w:footnote w:type="continuationSeparator" w:id="0">
    <w:p w14:paraId="1CD2B4BF" w14:textId="77777777" w:rsidR="00A95007" w:rsidRDefault="00A95007" w:rsidP="00AE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C9DB" w14:textId="424E295B" w:rsidR="000E42F3" w:rsidRDefault="000E42F3" w:rsidP="00051AA2">
    <w:pPr>
      <w:pStyle w:val="Header"/>
      <w:jc w:val="right"/>
    </w:pPr>
    <w:r>
      <w:rPr>
        <w:noProof/>
        <w:lang w:val="en-US" w:eastAsia="en-US"/>
      </w:rPr>
      <w:drawing>
        <wp:inline distT="0" distB="0" distL="0" distR="0" wp14:anchorId="3F37B064" wp14:editId="5676B8C1">
          <wp:extent cx="1162108" cy="580844"/>
          <wp:effectExtent l="0" t="0" r="0" b="0"/>
          <wp:docPr id="3" name="Picture 3" descr="Royal Holloway,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Holloway, University of Lon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730" cy="5896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7/PBrqvVCbQpI" int2:id="Jp1d4Sqm">
      <int2:state int2:value="Rejected" int2:type="AugLoop_Text_Critique"/>
    </int2:textHash>
    <int2:bookmark int2:bookmarkName="_Int_w9QBLYl2" int2:invalidationBookmarkName="" int2:hashCode="ivVt5oJ5y29e0C" int2:id="NR6R28JU">
      <int2:state int2:value="Rejected" int2:type="AugLoop_Text_Critique"/>
    </int2:bookmark>
    <int2:bookmark int2:bookmarkName="_Int_9oFbIqky" int2:invalidationBookmarkName="" int2:hashCode="W5Z4vmu9anL2GF" int2:id="d1Mpd74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FC4"/>
    <w:multiLevelType w:val="hybridMultilevel"/>
    <w:tmpl w:val="2B06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455CB"/>
    <w:multiLevelType w:val="hybridMultilevel"/>
    <w:tmpl w:val="2368B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5FDAE"/>
    <w:multiLevelType w:val="hybridMultilevel"/>
    <w:tmpl w:val="D082C1C0"/>
    <w:lvl w:ilvl="0" w:tplc="561CF8A4">
      <w:start w:val="1"/>
      <w:numFmt w:val="bullet"/>
      <w:lvlText w:val="-"/>
      <w:lvlJc w:val="left"/>
      <w:pPr>
        <w:ind w:left="720" w:hanging="360"/>
      </w:pPr>
      <w:rPr>
        <w:rFonts w:ascii="Calibri" w:hAnsi="Calibri" w:hint="default"/>
      </w:rPr>
    </w:lvl>
    <w:lvl w:ilvl="1" w:tplc="5CDAA750">
      <w:start w:val="1"/>
      <w:numFmt w:val="bullet"/>
      <w:lvlText w:val="o"/>
      <w:lvlJc w:val="left"/>
      <w:pPr>
        <w:ind w:left="1440" w:hanging="360"/>
      </w:pPr>
      <w:rPr>
        <w:rFonts w:ascii="Courier New" w:hAnsi="Courier New" w:hint="default"/>
      </w:rPr>
    </w:lvl>
    <w:lvl w:ilvl="2" w:tplc="11AA0600">
      <w:start w:val="1"/>
      <w:numFmt w:val="bullet"/>
      <w:lvlText w:val=""/>
      <w:lvlJc w:val="left"/>
      <w:pPr>
        <w:ind w:left="2160" w:hanging="360"/>
      </w:pPr>
      <w:rPr>
        <w:rFonts w:ascii="Wingdings" w:hAnsi="Wingdings" w:hint="default"/>
      </w:rPr>
    </w:lvl>
    <w:lvl w:ilvl="3" w:tplc="8E62E0FC">
      <w:start w:val="1"/>
      <w:numFmt w:val="bullet"/>
      <w:lvlText w:val=""/>
      <w:lvlJc w:val="left"/>
      <w:pPr>
        <w:ind w:left="2880" w:hanging="360"/>
      </w:pPr>
      <w:rPr>
        <w:rFonts w:ascii="Symbol" w:hAnsi="Symbol" w:hint="default"/>
      </w:rPr>
    </w:lvl>
    <w:lvl w:ilvl="4" w:tplc="D6228720">
      <w:start w:val="1"/>
      <w:numFmt w:val="bullet"/>
      <w:lvlText w:val="o"/>
      <w:lvlJc w:val="left"/>
      <w:pPr>
        <w:ind w:left="3600" w:hanging="360"/>
      </w:pPr>
      <w:rPr>
        <w:rFonts w:ascii="Courier New" w:hAnsi="Courier New" w:hint="default"/>
      </w:rPr>
    </w:lvl>
    <w:lvl w:ilvl="5" w:tplc="3A50590C">
      <w:start w:val="1"/>
      <w:numFmt w:val="bullet"/>
      <w:lvlText w:val=""/>
      <w:lvlJc w:val="left"/>
      <w:pPr>
        <w:ind w:left="4320" w:hanging="360"/>
      </w:pPr>
      <w:rPr>
        <w:rFonts w:ascii="Wingdings" w:hAnsi="Wingdings" w:hint="default"/>
      </w:rPr>
    </w:lvl>
    <w:lvl w:ilvl="6" w:tplc="8FAE8E04">
      <w:start w:val="1"/>
      <w:numFmt w:val="bullet"/>
      <w:lvlText w:val=""/>
      <w:lvlJc w:val="left"/>
      <w:pPr>
        <w:ind w:left="5040" w:hanging="360"/>
      </w:pPr>
      <w:rPr>
        <w:rFonts w:ascii="Symbol" w:hAnsi="Symbol" w:hint="default"/>
      </w:rPr>
    </w:lvl>
    <w:lvl w:ilvl="7" w:tplc="B33A63A8">
      <w:start w:val="1"/>
      <w:numFmt w:val="bullet"/>
      <w:lvlText w:val="o"/>
      <w:lvlJc w:val="left"/>
      <w:pPr>
        <w:ind w:left="5760" w:hanging="360"/>
      </w:pPr>
      <w:rPr>
        <w:rFonts w:ascii="Courier New" w:hAnsi="Courier New" w:hint="default"/>
      </w:rPr>
    </w:lvl>
    <w:lvl w:ilvl="8" w:tplc="C39268C2">
      <w:start w:val="1"/>
      <w:numFmt w:val="bullet"/>
      <w:lvlText w:val=""/>
      <w:lvlJc w:val="left"/>
      <w:pPr>
        <w:ind w:left="6480" w:hanging="360"/>
      </w:pPr>
      <w:rPr>
        <w:rFonts w:ascii="Wingdings" w:hAnsi="Wingdings" w:hint="default"/>
      </w:rPr>
    </w:lvl>
  </w:abstractNum>
  <w:abstractNum w:abstractNumId="3" w15:restartNumberingAfterBreak="0">
    <w:nsid w:val="154F2889"/>
    <w:multiLevelType w:val="hybridMultilevel"/>
    <w:tmpl w:val="9E8A9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E6F78"/>
    <w:multiLevelType w:val="hybridMultilevel"/>
    <w:tmpl w:val="2E9091B8"/>
    <w:lvl w:ilvl="0" w:tplc="82E28E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73B94"/>
    <w:multiLevelType w:val="hybridMultilevel"/>
    <w:tmpl w:val="2FA09B2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3E479B"/>
    <w:multiLevelType w:val="hybridMultilevel"/>
    <w:tmpl w:val="64044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7368B"/>
    <w:multiLevelType w:val="hybridMultilevel"/>
    <w:tmpl w:val="35428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B1508B"/>
    <w:multiLevelType w:val="hybridMultilevel"/>
    <w:tmpl w:val="2034C99A"/>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B396785"/>
    <w:multiLevelType w:val="hybridMultilevel"/>
    <w:tmpl w:val="7B14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532A3"/>
    <w:multiLevelType w:val="hybridMultilevel"/>
    <w:tmpl w:val="5C02183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ascii="Corbel" w:eastAsia="Times New Roman" w:hAnsi="Corbe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429579">
    <w:abstractNumId w:val="2"/>
  </w:num>
  <w:num w:numId="2" w16cid:durableId="1059137190">
    <w:abstractNumId w:val="3"/>
  </w:num>
  <w:num w:numId="3" w16cid:durableId="996769127">
    <w:abstractNumId w:val="7"/>
  </w:num>
  <w:num w:numId="4" w16cid:durableId="275870172">
    <w:abstractNumId w:val="4"/>
  </w:num>
  <w:num w:numId="5" w16cid:durableId="1688874113">
    <w:abstractNumId w:val="8"/>
  </w:num>
  <w:num w:numId="6" w16cid:durableId="1785424665">
    <w:abstractNumId w:val="5"/>
  </w:num>
  <w:num w:numId="7" w16cid:durableId="2008484268">
    <w:abstractNumId w:val="1"/>
  </w:num>
  <w:num w:numId="8" w16cid:durableId="2123499497">
    <w:abstractNumId w:val="6"/>
  </w:num>
  <w:num w:numId="9" w16cid:durableId="1682312859">
    <w:abstractNumId w:val="9"/>
  </w:num>
  <w:num w:numId="10" w16cid:durableId="1397623751">
    <w:abstractNumId w:val="0"/>
  </w:num>
  <w:num w:numId="11" w16cid:durableId="1264269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2B"/>
    <w:rsid w:val="00003697"/>
    <w:rsid w:val="00003F5D"/>
    <w:rsid w:val="000100CD"/>
    <w:rsid w:val="00012D10"/>
    <w:rsid w:val="0002234D"/>
    <w:rsid w:val="00033453"/>
    <w:rsid w:val="0003428F"/>
    <w:rsid w:val="0003474F"/>
    <w:rsid w:val="00041A33"/>
    <w:rsid w:val="00042B2E"/>
    <w:rsid w:val="000445A2"/>
    <w:rsid w:val="00045D71"/>
    <w:rsid w:val="00051AA2"/>
    <w:rsid w:val="00087332"/>
    <w:rsid w:val="000957CF"/>
    <w:rsid w:val="000A5EDA"/>
    <w:rsid w:val="000A7FFA"/>
    <w:rsid w:val="000B0BE0"/>
    <w:rsid w:val="000C7BDA"/>
    <w:rsid w:val="000D733A"/>
    <w:rsid w:val="000E2318"/>
    <w:rsid w:val="000E42F3"/>
    <w:rsid w:val="000F1A97"/>
    <w:rsid w:val="000F3B4B"/>
    <w:rsid w:val="00100556"/>
    <w:rsid w:val="001071CF"/>
    <w:rsid w:val="00114090"/>
    <w:rsid w:val="00121745"/>
    <w:rsid w:val="00124977"/>
    <w:rsid w:val="0013159F"/>
    <w:rsid w:val="00136FBF"/>
    <w:rsid w:val="00145772"/>
    <w:rsid w:val="0014593E"/>
    <w:rsid w:val="001673F1"/>
    <w:rsid w:val="00193E5C"/>
    <w:rsid w:val="00194527"/>
    <w:rsid w:val="001A6F5B"/>
    <w:rsid w:val="001B6806"/>
    <w:rsid w:val="001C050C"/>
    <w:rsid w:val="001D02EF"/>
    <w:rsid w:val="001D0812"/>
    <w:rsid w:val="001D7F62"/>
    <w:rsid w:val="001E560C"/>
    <w:rsid w:val="001E7EB1"/>
    <w:rsid w:val="001F0212"/>
    <w:rsid w:val="001F7512"/>
    <w:rsid w:val="00202BAA"/>
    <w:rsid w:val="00202DF8"/>
    <w:rsid w:val="002051D6"/>
    <w:rsid w:val="00206B3B"/>
    <w:rsid w:val="00210E14"/>
    <w:rsid w:val="00212189"/>
    <w:rsid w:val="00212C62"/>
    <w:rsid w:val="002176B0"/>
    <w:rsid w:val="00217BF2"/>
    <w:rsid w:val="0022334C"/>
    <w:rsid w:val="00237E24"/>
    <w:rsid w:val="002437A8"/>
    <w:rsid w:val="00245744"/>
    <w:rsid w:val="00267466"/>
    <w:rsid w:val="0027082C"/>
    <w:rsid w:val="00272E6C"/>
    <w:rsid w:val="002838BC"/>
    <w:rsid w:val="00283F80"/>
    <w:rsid w:val="00292A18"/>
    <w:rsid w:val="002C1446"/>
    <w:rsid w:val="002C1C82"/>
    <w:rsid w:val="002C6DB9"/>
    <w:rsid w:val="002D3D4D"/>
    <w:rsid w:val="002E0410"/>
    <w:rsid w:val="002E0749"/>
    <w:rsid w:val="002E19F4"/>
    <w:rsid w:val="002E3C0C"/>
    <w:rsid w:val="002E69EB"/>
    <w:rsid w:val="002F1425"/>
    <w:rsid w:val="002F5264"/>
    <w:rsid w:val="002F7F5D"/>
    <w:rsid w:val="0030126C"/>
    <w:rsid w:val="00301B4A"/>
    <w:rsid w:val="003043EB"/>
    <w:rsid w:val="00306050"/>
    <w:rsid w:val="003205C7"/>
    <w:rsid w:val="00322D13"/>
    <w:rsid w:val="00322DCF"/>
    <w:rsid w:val="00323FEC"/>
    <w:rsid w:val="00324015"/>
    <w:rsid w:val="00340C66"/>
    <w:rsid w:val="00341B9B"/>
    <w:rsid w:val="00357096"/>
    <w:rsid w:val="00363493"/>
    <w:rsid w:val="0038528F"/>
    <w:rsid w:val="0039114C"/>
    <w:rsid w:val="00393DEF"/>
    <w:rsid w:val="0039506C"/>
    <w:rsid w:val="003A3FBE"/>
    <w:rsid w:val="003B00C4"/>
    <w:rsid w:val="003B57B3"/>
    <w:rsid w:val="003C65B1"/>
    <w:rsid w:val="003C7927"/>
    <w:rsid w:val="003D1F16"/>
    <w:rsid w:val="003E183C"/>
    <w:rsid w:val="003E79CA"/>
    <w:rsid w:val="003F36AB"/>
    <w:rsid w:val="003F51F8"/>
    <w:rsid w:val="00401291"/>
    <w:rsid w:val="004226F2"/>
    <w:rsid w:val="00440B86"/>
    <w:rsid w:val="004425B7"/>
    <w:rsid w:val="00442AF7"/>
    <w:rsid w:val="00452D9C"/>
    <w:rsid w:val="00454A8F"/>
    <w:rsid w:val="0045681B"/>
    <w:rsid w:val="00461F64"/>
    <w:rsid w:val="004658A3"/>
    <w:rsid w:val="00465E81"/>
    <w:rsid w:val="00466589"/>
    <w:rsid w:val="00470B7B"/>
    <w:rsid w:val="004719F3"/>
    <w:rsid w:val="00473E1C"/>
    <w:rsid w:val="0047520B"/>
    <w:rsid w:val="00481847"/>
    <w:rsid w:val="004846D2"/>
    <w:rsid w:val="00484766"/>
    <w:rsid w:val="00484D9F"/>
    <w:rsid w:val="00492172"/>
    <w:rsid w:val="00495653"/>
    <w:rsid w:val="004B6DF8"/>
    <w:rsid w:val="004C28DD"/>
    <w:rsid w:val="004D3AE9"/>
    <w:rsid w:val="004D3E2F"/>
    <w:rsid w:val="004D7321"/>
    <w:rsid w:val="004E25D8"/>
    <w:rsid w:val="004F0C77"/>
    <w:rsid w:val="00506420"/>
    <w:rsid w:val="00531F54"/>
    <w:rsid w:val="005372EC"/>
    <w:rsid w:val="00553765"/>
    <w:rsid w:val="00555B22"/>
    <w:rsid w:val="005760EB"/>
    <w:rsid w:val="00580E42"/>
    <w:rsid w:val="0059541C"/>
    <w:rsid w:val="005A0129"/>
    <w:rsid w:val="005A4A3C"/>
    <w:rsid w:val="005B260B"/>
    <w:rsid w:val="005B6C81"/>
    <w:rsid w:val="005C2AF1"/>
    <w:rsid w:val="005C4CCD"/>
    <w:rsid w:val="005D136A"/>
    <w:rsid w:val="005D64F3"/>
    <w:rsid w:val="005D64F5"/>
    <w:rsid w:val="006029AD"/>
    <w:rsid w:val="00621553"/>
    <w:rsid w:val="00633DBA"/>
    <w:rsid w:val="00635B1E"/>
    <w:rsid w:val="00642040"/>
    <w:rsid w:val="00652444"/>
    <w:rsid w:val="00654429"/>
    <w:rsid w:val="00660171"/>
    <w:rsid w:val="00662710"/>
    <w:rsid w:val="00662784"/>
    <w:rsid w:val="00664ADE"/>
    <w:rsid w:val="00667D96"/>
    <w:rsid w:val="00685C1A"/>
    <w:rsid w:val="00686F10"/>
    <w:rsid w:val="006934F4"/>
    <w:rsid w:val="006970BE"/>
    <w:rsid w:val="006A5006"/>
    <w:rsid w:val="006B0881"/>
    <w:rsid w:val="006B0A3B"/>
    <w:rsid w:val="006B3179"/>
    <w:rsid w:val="006B549C"/>
    <w:rsid w:val="006C4542"/>
    <w:rsid w:val="006C4E8C"/>
    <w:rsid w:val="006D1ABC"/>
    <w:rsid w:val="006D2E51"/>
    <w:rsid w:val="006D41C7"/>
    <w:rsid w:val="006F0906"/>
    <w:rsid w:val="006F2816"/>
    <w:rsid w:val="006F40B8"/>
    <w:rsid w:val="00704E5C"/>
    <w:rsid w:val="007130EF"/>
    <w:rsid w:val="00722FCB"/>
    <w:rsid w:val="0072596A"/>
    <w:rsid w:val="00731C8A"/>
    <w:rsid w:val="0074030F"/>
    <w:rsid w:val="00753946"/>
    <w:rsid w:val="0075403D"/>
    <w:rsid w:val="00755AAE"/>
    <w:rsid w:val="0075749F"/>
    <w:rsid w:val="00771BFD"/>
    <w:rsid w:val="007742B6"/>
    <w:rsid w:val="00790268"/>
    <w:rsid w:val="007979DA"/>
    <w:rsid w:val="007A156C"/>
    <w:rsid w:val="007A1577"/>
    <w:rsid w:val="007A259C"/>
    <w:rsid w:val="007A6724"/>
    <w:rsid w:val="007C5F7C"/>
    <w:rsid w:val="007D20E6"/>
    <w:rsid w:val="007D5C5A"/>
    <w:rsid w:val="007D6646"/>
    <w:rsid w:val="007E6D29"/>
    <w:rsid w:val="007F6851"/>
    <w:rsid w:val="00800BF5"/>
    <w:rsid w:val="0080470E"/>
    <w:rsid w:val="00810E96"/>
    <w:rsid w:val="008138CB"/>
    <w:rsid w:val="00825024"/>
    <w:rsid w:val="008535C1"/>
    <w:rsid w:val="00853ED5"/>
    <w:rsid w:val="00856FAD"/>
    <w:rsid w:val="0086098C"/>
    <w:rsid w:val="00865CA7"/>
    <w:rsid w:val="00881494"/>
    <w:rsid w:val="00887BDD"/>
    <w:rsid w:val="008A2DA1"/>
    <w:rsid w:val="008A33FA"/>
    <w:rsid w:val="008B0876"/>
    <w:rsid w:val="008B265D"/>
    <w:rsid w:val="008C0CC1"/>
    <w:rsid w:val="008C112B"/>
    <w:rsid w:val="008C2A31"/>
    <w:rsid w:val="008C410E"/>
    <w:rsid w:val="008C5D16"/>
    <w:rsid w:val="008D18B8"/>
    <w:rsid w:val="008D28AE"/>
    <w:rsid w:val="008E36AA"/>
    <w:rsid w:val="008F46FB"/>
    <w:rsid w:val="008F5EEC"/>
    <w:rsid w:val="00905B1F"/>
    <w:rsid w:val="00906874"/>
    <w:rsid w:val="009135A5"/>
    <w:rsid w:val="00915E66"/>
    <w:rsid w:val="0092546D"/>
    <w:rsid w:val="0093225D"/>
    <w:rsid w:val="00932A0E"/>
    <w:rsid w:val="00936A12"/>
    <w:rsid w:val="00944145"/>
    <w:rsid w:val="0094551C"/>
    <w:rsid w:val="009770F7"/>
    <w:rsid w:val="00984A6C"/>
    <w:rsid w:val="00986E38"/>
    <w:rsid w:val="00995F1E"/>
    <w:rsid w:val="00996FD9"/>
    <w:rsid w:val="009A6DED"/>
    <w:rsid w:val="009A7B40"/>
    <w:rsid w:val="009B0054"/>
    <w:rsid w:val="009B0E68"/>
    <w:rsid w:val="009B18C9"/>
    <w:rsid w:val="009C2D38"/>
    <w:rsid w:val="009D6EE3"/>
    <w:rsid w:val="009E2D35"/>
    <w:rsid w:val="00A076E3"/>
    <w:rsid w:val="00A1003A"/>
    <w:rsid w:val="00A15EBB"/>
    <w:rsid w:val="00A16660"/>
    <w:rsid w:val="00A17FC8"/>
    <w:rsid w:val="00A324AE"/>
    <w:rsid w:val="00A324C8"/>
    <w:rsid w:val="00A35AD0"/>
    <w:rsid w:val="00A4445E"/>
    <w:rsid w:val="00A55B0D"/>
    <w:rsid w:val="00A55C0A"/>
    <w:rsid w:val="00A5645F"/>
    <w:rsid w:val="00A61EEE"/>
    <w:rsid w:val="00A63015"/>
    <w:rsid w:val="00A64629"/>
    <w:rsid w:val="00A80974"/>
    <w:rsid w:val="00A93BAA"/>
    <w:rsid w:val="00A95007"/>
    <w:rsid w:val="00A96708"/>
    <w:rsid w:val="00AA07B9"/>
    <w:rsid w:val="00AA07FE"/>
    <w:rsid w:val="00AA64EE"/>
    <w:rsid w:val="00AB073E"/>
    <w:rsid w:val="00AB1D90"/>
    <w:rsid w:val="00AB2420"/>
    <w:rsid w:val="00AB762E"/>
    <w:rsid w:val="00AC41ED"/>
    <w:rsid w:val="00AD1EA5"/>
    <w:rsid w:val="00AD61C2"/>
    <w:rsid w:val="00AE00F4"/>
    <w:rsid w:val="00AE406B"/>
    <w:rsid w:val="00AE6EFA"/>
    <w:rsid w:val="00AE7891"/>
    <w:rsid w:val="00AF1661"/>
    <w:rsid w:val="00B01DAF"/>
    <w:rsid w:val="00B151FE"/>
    <w:rsid w:val="00B1782E"/>
    <w:rsid w:val="00B31C1A"/>
    <w:rsid w:val="00B34D0D"/>
    <w:rsid w:val="00B37671"/>
    <w:rsid w:val="00B53A49"/>
    <w:rsid w:val="00B727CE"/>
    <w:rsid w:val="00B81A8F"/>
    <w:rsid w:val="00B914FC"/>
    <w:rsid w:val="00BA636C"/>
    <w:rsid w:val="00BB3F1A"/>
    <w:rsid w:val="00BB5605"/>
    <w:rsid w:val="00BB6E6C"/>
    <w:rsid w:val="00BC3688"/>
    <w:rsid w:val="00BD5793"/>
    <w:rsid w:val="00BF1B02"/>
    <w:rsid w:val="00BF7169"/>
    <w:rsid w:val="00C0537F"/>
    <w:rsid w:val="00C157CD"/>
    <w:rsid w:val="00C17BB2"/>
    <w:rsid w:val="00C2017D"/>
    <w:rsid w:val="00C27E74"/>
    <w:rsid w:val="00C31AC4"/>
    <w:rsid w:val="00C33913"/>
    <w:rsid w:val="00C4448A"/>
    <w:rsid w:val="00C6416A"/>
    <w:rsid w:val="00C7059E"/>
    <w:rsid w:val="00C75558"/>
    <w:rsid w:val="00C82A78"/>
    <w:rsid w:val="00C83ACB"/>
    <w:rsid w:val="00CA2EDA"/>
    <w:rsid w:val="00CB2314"/>
    <w:rsid w:val="00CD04E3"/>
    <w:rsid w:val="00CE769C"/>
    <w:rsid w:val="00D241AB"/>
    <w:rsid w:val="00D26E7A"/>
    <w:rsid w:val="00D27674"/>
    <w:rsid w:val="00D332F8"/>
    <w:rsid w:val="00D37DDB"/>
    <w:rsid w:val="00D50982"/>
    <w:rsid w:val="00D6031B"/>
    <w:rsid w:val="00D626BA"/>
    <w:rsid w:val="00D64DD5"/>
    <w:rsid w:val="00D67611"/>
    <w:rsid w:val="00D67FD6"/>
    <w:rsid w:val="00D76B49"/>
    <w:rsid w:val="00D83BC7"/>
    <w:rsid w:val="00D86CB4"/>
    <w:rsid w:val="00D8774F"/>
    <w:rsid w:val="00D88668"/>
    <w:rsid w:val="00D901E3"/>
    <w:rsid w:val="00DA2A87"/>
    <w:rsid w:val="00DC0A9E"/>
    <w:rsid w:val="00DC28E3"/>
    <w:rsid w:val="00DC2C18"/>
    <w:rsid w:val="00DD653D"/>
    <w:rsid w:val="00DE4513"/>
    <w:rsid w:val="00E12A6A"/>
    <w:rsid w:val="00E17A93"/>
    <w:rsid w:val="00E4082E"/>
    <w:rsid w:val="00E4349E"/>
    <w:rsid w:val="00E445F3"/>
    <w:rsid w:val="00E44C11"/>
    <w:rsid w:val="00E47243"/>
    <w:rsid w:val="00E5465B"/>
    <w:rsid w:val="00E55338"/>
    <w:rsid w:val="00E70DBF"/>
    <w:rsid w:val="00E80791"/>
    <w:rsid w:val="00E80F89"/>
    <w:rsid w:val="00E82579"/>
    <w:rsid w:val="00E84ED7"/>
    <w:rsid w:val="00E856C8"/>
    <w:rsid w:val="00E85D03"/>
    <w:rsid w:val="00E950E2"/>
    <w:rsid w:val="00EA0A6E"/>
    <w:rsid w:val="00EB08B9"/>
    <w:rsid w:val="00EB3F40"/>
    <w:rsid w:val="00EB4625"/>
    <w:rsid w:val="00EB7DFD"/>
    <w:rsid w:val="00EC16C9"/>
    <w:rsid w:val="00ED3967"/>
    <w:rsid w:val="00EE431F"/>
    <w:rsid w:val="00EF2645"/>
    <w:rsid w:val="00EF70B1"/>
    <w:rsid w:val="00F11A39"/>
    <w:rsid w:val="00F12BE7"/>
    <w:rsid w:val="00F133BA"/>
    <w:rsid w:val="00F22FEE"/>
    <w:rsid w:val="00F231B1"/>
    <w:rsid w:val="00F3421F"/>
    <w:rsid w:val="00F40CD9"/>
    <w:rsid w:val="00F468A3"/>
    <w:rsid w:val="00F546CB"/>
    <w:rsid w:val="00F55432"/>
    <w:rsid w:val="00F57A82"/>
    <w:rsid w:val="00F65D5C"/>
    <w:rsid w:val="00F6669B"/>
    <w:rsid w:val="00F75286"/>
    <w:rsid w:val="00F76DBB"/>
    <w:rsid w:val="00F7728A"/>
    <w:rsid w:val="00F84658"/>
    <w:rsid w:val="00FA242C"/>
    <w:rsid w:val="00FA27DF"/>
    <w:rsid w:val="00FB1DEC"/>
    <w:rsid w:val="00FB3E1B"/>
    <w:rsid w:val="00FB6E54"/>
    <w:rsid w:val="00FC1462"/>
    <w:rsid w:val="00FD03C3"/>
    <w:rsid w:val="00FD27E4"/>
    <w:rsid w:val="00FD7AFB"/>
    <w:rsid w:val="00FE34E8"/>
    <w:rsid w:val="01CF29FB"/>
    <w:rsid w:val="01F451F8"/>
    <w:rsid w:val="024FE30A"/>
    <w:rsid w:val="0274B8CD"/>
    <w:rsid w:val="030602A5"/>
    <w:rsid w:val="03323D36"/>
    <w:rsid w:val="0334CD25"/>
    <w:rsid w:val="0513644C"/>
    <w:rsid w:val="05E358A9"/>
    <w:rsid w:val="06146FEC"/>
    <w:rsid w:val="064788D9"/>
    <w:rsid w:val="0655866D"/>
    <w:rsid w:val="06601F4E"/>
    <w:rsid w:val="0660C69F"/>
    <w:rsid w:val="0679AB8B"/>
    <w:rsid w:val="07196DB6"/>
    <w:rsid w:val="07463F57"/>
    <w:rsid w:val="07B18E3D"/>
    <w:rsid w:val="07BBA9E2"/>
    <w:rsid w:val="07CC6FF5"/>
    <w:rsid w:val="08171DBD"/>
    <w:rsid w:val="08D0CB1A"/>
    <w:rsid w:val="094C10AE"/>
    <w:rsid w:val="09986761"/>
    <w:rsid w:val="0A075163"/>
    <w:rsid w:val="0A618AB2"/>
    <w:rsid w:val="0B9C9642"/>
    <w:rsid w:val="0CE8ED0F"/>
    <w:rsid w:val="0D1736BE"/>
    <w:rsid w:val="0EAC1619"/>
    <w:rsid w:val="11117FCD"/>
    <w:rsid w:val="115BEB9C"/>
    <w:rsid w:val="12C4C57D"/>
    <w:rsid w:val="138E7FCA"/>
    <w:rsid w:val="14695860"/>
    <w:rsid w:val="1496B0DB"/>
    <w:rsid w:val="14CDD60A"/>
    <w:rsid w:val="152A502B"/>
    <w:rsid w:val="152BC3DF"/>
    <w:rsid w:val="15A00871"/>
    <w:rsid w:val="15BCB224"/>
    <w:rsid w:val="16956F9B"/>
    <w:rsid w:val="16AC2E9E"/>
    <w:rsid w:val="193BC36E"/>
    <w:rsid w:val="19B678B1"/>
    <w:rsid w:val="19BF24D4"/>
    <w:rsid w:val="1A048B02"/>
    <w:rsid w:val="1A4E09F1"/>
    <w:rsid w:val="1B23D631"/>
    <w:rsid w:val="1B24BE86"/>
    <w:rsid w:val="1B57AC41"/>
    <w:rsid w:val="1C0E5B3C"/>
    <w:rsid w:val="1C8F3B47"/>
    <w:rsid w:val="1CB2CB79"/>
    <w:rsid w:val="1CEE1973"/>
    <w:rsid w:val="1D862D1E"/>
    <w:rsid w:val="1F3FA62B"/>
    <w:rsid w:val="1F7FA4EC"/>
    <w:rsid w:val="1FF58B87"/>
    <w:rsid w:val="215C0B86"/>
    <w:rsid w:val="21B10E5C"/>
    <w:rsid w:val="233F9A8F"/>
    <w:rsid w:val="23BDC975"/>
    <w:rsid w:val="2413FC2F"/>
    <w:rsid w:val="24748825"/>
    <w:rsid w:val="25A0535D"/>
    <w:rsid w:val="263AC26A"/>
    <w:rsid w:val="268239A0"/>
    <w:rsid w:val="27B5805A"/>
    <w:rsid w:val="28D88BDB"/>
    <w:rsid w:val="29AB4BDD"/>
    <w:rsid w:val="29F4D8B2"/>
    <w:rsid w:val="2B570826"/>
    <w:rsid w:val="2C2759CD"/>
    <w:rsid w:val="2D4D738A"/>
    <w:rsid w:val="2DB08ACB"/>
    <w:rsid w:val="2E3110B0"/>
    <w:rsid w:val="2EBFE0DB"/>
    <w:rsid w:val="2EE615B2"/>
    <w:rsid w:val="300004DC"/>
    <w:rsid w:val="3003A927"/>
    <w:rsid w:val="30EA2890"/>
    <w:rsid w:val="310661FD"/>
    <w:rsid w:val="31B0D41A"/>
    <w:rsid w:val="33504237"/>
    <w:rsid w:val="33D102D1"/>
    <w:rsid w:val="3412FE2E"/>
    <w:rsid w:val="3430B16B"/>
    <w:rsid w:val="349670E7"/>
    <w:rsid w:val="34C770BB"/>
    <w:rsid w:val="35262EA5"/>
    <w:rsid w:val="36A5C7CF"/>
    <w:rsid w:val="37027733"/>
    <w:rsid w:val="37257F1F"/>
    <w:rsid w:val="3744A927"/>
    <w:rsid w:val="37BF879E"/>
    <w:rsid w:val="37DE73F2"/>
    <w:rsid w:val="38788EF0"/>
    <w:rsid w:val="38D533C7"/>
    <w:rsid w:val="39214709"/>
    <w:rsid w:val="39218A7A"/>
    <w:rsid w:val="395475EC"/>
    <w:rsid w:val="3A24E79E"/>
    <w:rsid w:val="3A7C49E9"/>
    <w:rsid w:val="3A810F46"/>
    <w:rsid w:val="3AF2A08C"/>
    <w:rsid w:val="3B55B58F"/>
    <w:rsid w:val="3BF3AC2C"/>
    <w:rsid w:val="3CA9900C"/>
    <w:rsid w:val="3CC9BA2B"/>
    <w:rsid w:val="3D9AC24E"/>
    <w:rsid w:val="3DA8A4EA"/>
    <w:rsid w:val="3DCBBCA8"/>
    <w:rsid w:val="3DDA065F"/>
    <w:rsid w:val="3DEBC786"/>
    <w:rsid w:val="3DF9AD5F"/>
    <w:rsid w:val="3E026EB3"/>
    <w:rsid w:val="3E953186"/>
    <w:rsid w:val="3F4853A8"/>
    <w:rsid w:val="3F707761"/>
    <w:rsid w:val="3FC611AF"/>
    <w:rsid w:val="412ACC41"/>
    <w:rsid w:val="4136820A"/>
    <w:rsid w:val="41B2064B"/>
    <w:rsid w:val="41D78C65"/>
    <w:rsid w:val="42653E0C"/>
    <w:rsid w:val="42B9F457"/>
    <w:rsid w:val="42C0F572"/>
    <w:rsid w:val="437F6640"/>
    <w:rsid w:val="4382B2B9"/>
    <w:rsid w:val="43AF059F"/>
    <w:rsid w:val="43F44FDB"/>
    <w:rsid w:val="442DA1B2"/>
    <w:rsid w:val="446BB98B"/>
    <w:rsid w:val="452E8A00"/>
    <w:rsid w:val="459A8E72"/>
    <w:rsid w:val="45DCDB7C"/>
    <w:rsid w:val="4626AF21"/>
    <w:rsid w:val="46539C3F"/>
    <w:rsid w:val="466E0BC4"/>
    <w:rsid w:val="470A8DE3"/>
    <w:rsid w:val="478A792D"/>
    <w:rsid w:val="4872AAD8"/>
    <w:rsid w:val="494FCE9A"/>
    <w:rsid w:val="4A5BF5AC"/>
    <w:rsid w:val="4BC74198"/>
    <w:rsid w:val="4BE10E5B"/>
    <w:rsid w:val="4C1515B7"/>
    <w:rsid w:val="4C66C052"/>
    <w:rsid w:val="4C8DF927"/>
    <w:rsid w:val="4CB5E904"/>
    <w:rsid w:val="4D8507E9"/>
    <w:rsid w:val="4E0A4B9B"/>
    <w:rsid w:val="4EA4A90B"/>
    <w:rsid w:val="508146ED"/>
    <w:rsid w:val="51183316"/>
    <w:rsid w:val="51318552"/>
    <w:rsid w:val="514A6A3E"/>
    <w:rsid w:val="517FF360"/>
    <w:rsid w:val="51CF7E93"/>
    <w:rsid w:val="51E10F2A"/>
    <w:rsid w:val="528783DB"/>
    <w:rsid w:val="52910889"/>
    <w:rsid w:val="52CAFFCB"/>
    <w:rsid w:val="54271373"/>
    <w:rsid w:val="544602DC"/>
    <w:rsid w:val="54590F7C"/>
    <w:rsid w:val="56536483"/>
    <w:rsid w:val="581474A0"/>
    <w:rsid w:val="588F5350"/>
    <w:rsid w:val="5994C21D"/>
    <w:rsid w:val="59CE1767"/>
    <w:rsid w:val="59DFF44E"/>
    <w:rsid w:val="5BC3F994"/>
    <w:rsid w:val="5BD3874A"/>
    <w:rsid w:val="5C1157B5"/>
    <w:rsid w:val="5C27E146"/>
    <w:rsid w:val="5C9B397B"/>
    <w:rsid w:val="5D5194FD"/>
    <w:rsid w:val="5D6F33E5"/>
    <w:rsid w:val="5DE0B09D"/>
    <w:rsid w:val="5E707B4A"/>
    <w:rsid w:val="5EC54258"/>
    <w:rsid w:val="5F88AAB0"/>
    <w:rsid w:val="60E4015B"/>
    <w:rsid w:val="610D5997"/>
    <w:rsid w:val="61A22E89"/>
    <w:rsid w:val="62E4D764"/>
    <w:rsid w:val="62F3107E"/>
    <w:rsid w:val="6455A579"/>
    <w:rsid w:val="65022E39"/>
    <w:rsid w:val="65074911"/>
    <w:rsid w:val="65D31ADF"/>
    <w:rsid w:val="65EA09D9"/>
    <w:rsid w:val="66E30F51"/>
    <w:rsid w:val="67E12D4A"/>
    <w:rsid w:val="68755DCB"/>
    <w:rsid w:val="68AA6A22"/>
    <w:rsid w:val="69993A0D"/>
    <w:rsid w:val="6A302F7A"/>
    <w:rsid w:val="6AE5FCAE"/>
    <w:rsid w:val="6B5DA571"/>
    <w:rsid w:val="6B7CCF45"/>
    <w:rsid w:val="6BF402E5"/>
    <w:rsid w:val="6D469418"/>
    <w:rsid w:val="6D6A9739"/>
    <w:rsid w:val="6EFFDFD1"/>
    <w:rsid w:val="6F008349"/>
    <w:rsid w:val="6F15313A"/>
    <w:rsid w:val="6F19ABA6"/>
    <w:rsid w:val="7056EB72"/>
    <w:rsid w:val="705D2B16"/>
    <w:rsid w:val="71D3C2E6"/>
    <w:rsid w:val="71D72968"/>
    <w:rsid w:val="72514C68"/>
    <w:rsid w:val="72E4EB70"/>
    <w:rsid w:val="72F563C8"/>
    <w:rsid w:val="732D6130"/>
    <w:rsid w:val="73E8C5F3"/>
    <w:rsid w:val="74ABD365"/>
    <w:rsid w:val="750238AF"/>
    <w:rsid w:val="75049E4B"/>
    <w:rsid w:val="75717203"/>
    <w:rsid w:val="76F81880"/>
    <w:rsid w:val="76FE93D1"/>
    <w:rsid w:val="7708D74C"/>
    <w:rsid w:val="770B952E"/>
    <w:rsid w:val="771C7248"/>
    <w:rsid w:val="78918668"/>
    <w:rsid w:val="7893E8E1"/>
    <w:rsid w:val="79A695AD"/>
    <w:rsid w:val="79DDFA51"/>
    <w:rsid w:val="7A7B8FF6"/>
    <w:rsid w:val="7B193D24"/>
    <w:rsid w:val="7C7AD912"/>
    <w:rsid w:val="7DD9794A"/>
    <w:rsid w:val="7EB65ADD"/>
    <w:rsid w:val="7EC72235"/>
    <w:rsid w:val="7ED90632"/>
    <w:rsid w:val="7F27842D"/>
    <w:rsid w:val="7F4592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D934"/>
  <w15:chartTrackingRefBased/>
  <w15:docId w15:val="{3E6FEF64-6EE9-41DA-849D-7D88D5D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2B"/>
    <w:pPr>
      <w:spacing w:after="200" w:line="276" w:lineRule="auto"/>
    </w:pPr>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1">
    <w:name w:val="ps1"/>
    <w:basedOn w:val="Normal"/>
    <w:link w:val="ps1Char"/>
    <w:rsid w:val="008C112B"/>
    <w:pPr>
      <w:spacing w:before="60" w:after="60" w:line="220" w:lineRule="atLeast"/>
    </w:pPr>
    <w:rPr>
      <w:szCs w:val="20"/>
    </w:rPr>
  </w:style>
  <w:style w:type="character" w:customStyle="1" w:styleId="ps1Char">
    <w:name w:val="ps1 Char"/>
    <w:link w:val="ps1"/>
    <w:rsid w:val="008C112B"/>
    <w:rPr>
      <w:rFonts w:ascii="Calibri" w:eastAsia="SimSun" w:hAnsi="Calibri" w:cs="Arial"/>
      <w:szCs w:val="20"/>
      <w:lang w:eastAsia="zh-CN"/>
    </w:rPr>
  </w:style>
  <w:style w:type="table" w:styleId="TableGrid">
    <w:name w:val="Table Grid"/>
    <w:basedOn w:val="TableNormal"/>
    <w:uiPriority w:val="39"/>
    <w:rsid w:val="00BB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0F4"/>
    <w:rPr>
      <w:rFonts w:ascii="Calibri" w:eastAsia="SimSun" w:hAnsi="Calibri" w:cs="Arial"/>
      <w:lang w:eastAsia="zh-CN"/>
    </w:rPr>
  </w:style>
  <w:style w:type="paragraph" w:styleId="Footer">
    <w:name w:val="footer"/>
    <w:basedOn w:val="Normal"/>
    <w:link w:val="FooterChar"/>
    <w:uiPriority w:val="99"/>
    <w:unhideWhenUsed/>
    <w:rsid w:val="00AE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0F4"/>
    <w:rPr>
      <w:rFonts w:ascii="Calibri" w:eastAsia="SimSun" w:hAnsi="Calibri" w:cs="Arial"/>
      <w:lang w:eastAsia="zh-CN"/>
    </w:rPr>
  </w:style>
  <w:style w:type="paragraph" w:styleId="BalloonText">
    <w:name w:val="Balloon Text"/>
    <w:basedOn w:val="Normal"/>
    <w:link w:val="BalloonTextChar"/>
    <w:uiPriority w:val="99"/>
    <w:semiHidden/>
    <w:unhideWhenUsed/>
    <w:rsid w:val="00272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6C"/>
    <w:rPr>
      <w:rFonts w:ascii="Segoe UI" w:eastAsia="SimSun" w:hAnsi="Segoe UI" w:cs="Segoe UI"/>
      <w:sz w:val="18"/>
      <w:szCs w:val="18"/>
      <w:lang w:eastAsia="zh-CN"/>
    </w:rPr>
  </w:style>
  <w:style w:type="paragraph" w:styleId="ListParagraph">
    <w:name w:val="List Paragraph"/>
    <w:basedOn w:val="Normal"/>
    <w:uiPriority w:val="34"/>
    <w:qFormat/>
    <w:rsid w:val="00A61EEE"/>
    <w:pPr>
      <w:ind w:left="720"/>
      <w:contextualSpacing/>
    </w:pPr>
  </w:style>
  <w:style w:type="character" w:styleId="Hyperlink">
    <w:name w:val="Hyperlink"/>
    <w:basedOn w:val="DefaultParagraphFont"/>
    <w:uiPriority w:val="99"/>
    <w:unhideWhenUsed/>
    <w:rsid w:val="00484D9F"/>
    <w:rPr>
      <w:color w:val="0563C1" w:themeColor="hyperlink"/>
      <w:u w:val="single"/>
    </w:rPr>
  </w:style>
  <w:style w:type="character" w:styleId="CommentReference">
    <w:name w:val="annotation reference"/>
    <w:basedOn w:val="DefaultParagraphFont"/>
    <w:uiPriority w:val="99"/>
    <w:semiHidden/>
    <w:unhideWhenUsed/>
    <w:rsid w:val="00306050"/>
    <w:rPr>
      <w:sz w:val="16"/>
      <w:szCs w:val="16"/>
    </w:rPr>
  </w:style>
  <w:style w:type="paragraph" w:styleId="CommentText">
    <w:name w:val="annotation text"/>
    <w:basedOn w:val="Normal"/>
    <w:link w:val="CommentTextChar"/>
    <w:uiPriority w:val="99"/>
    <w:unhideWhenUsed/>
    <w:rsid w:val="00306050"/>
    <w:pPr>
      <w:spacing w:line="240" w:lineRule="auto"/>
    </w:pPr>
    <w:rPr>
      <w:sz w:val="20"/>
      <w:szCs w:val="20"/>
    </w:rPr>
  </w:style>
  <w:style w:type="character" w:customStyle="1" w:styleId="CommentTextChar">
    <w:name w:val="Comment Text Char"/>
    <w:basedOn w:val="DefaultParagraphFont"/>
    <w:link w:val="CommentText"/>
    <w:uiPriority w:val="99"/>
    <w:rsid w:val="00306050"/>
    <w:rPr>
      <w:rFonts w:ascii="Calibri" w:eastAsia="SimSun" w:hAnsi="Calibri" w:cs="Arial"/>
      <w:sz w:val="20"/>
      <w:szCs w:val="20"/>
      <w:lang w:eastAsia="zh-CN"/>
    </w:rPr>
  </w:style>
  <w:style w:type="paragraph" w:styleId="CommentSubject">
    <w:name w:val="annotation subject"/>
    <w:basedOn w:val="CommentText"/>
    <w:next w:val="CommentText"/>
    <w:link w:val="CommentSubjectChar"/>
    <w:uiPriority w:val="99"/>
    <w:semiHidden/>
    <w:unhideWhenUsed/>
    <w:rsid w:val="00306050"/>
    <w:rPr>
      <w:b/>
      <w:bCs/>
    </w:rPr>
  </w:style>
  <w:style w:type="character" w:customStyle="1" w:styleId="CommentSubjectChar">
    <w:name w:val="Comment Subject Char"/>
    <w:basedOn w:val="CommentTextChar"/>
    <w:link w:val="CommentSubject"/>
    <w:uiPriority w:val="99"/>
    <w:semiHidden/>
    <w:rsid w:val="00306050"/>
    <w:rPr>
      <w:rFonts w:ascii="Calibri" w:eastAsia="SimSun" w:hAnsi="Calibri" w:cs="Arial"/>
      <w:b/>
      <w:bCs/>
      <w:sz w:val="20"/>
      <w:szCs w:val="20"/>
      <w:lang w:eastAsia="zh-CN"/>
    </w:rPr>
  </w:style>
  <w:style w:type="character" w:customStyle="1" w:styleId="UnresolvedMention1">
    <w:name w:val="Unresolved Mention1"/>
    <w:basedOn w:val="DefaultParagraphFont"/>
    <w:uiPriority w:val="99"/>
    <w:semiHidden/>
    <w:unhideWhenUsed/>
    <w:rsid w:val="008138CB"/>
    <w:rPr>
      <w:color w:val="808080"/>
      <w:shd w:val="clear" w:color="auto" w:fill="E6E6E6"/>
    </w:rPr>
  </w:style>
  <w:style w:type="paragraph" w:styleId="Revision">
    <w:name w:val="Revision"/>
    <w:hidden/>
    <w:uiPriority w:val="99"/>
    <w:semiHidden/>
    <w:rsid w:val="00136FBF"/>
    <w:pPr>
      <w:spacing w:after="0" w:line="240" w:lineRule="auto"/>
    </w:pPr>
    <w:rPr>
      <w:rFonts w:ascii="Calibri" w:eastAsia="SimSun" w:hAnsi="Calibri" w:cs="Arial"/>
      <w:lang w:eastAsia="zh-CN"/>
    </w:rPr>
  </w:style>
  <w:style w:type="character" w:styleId="FollowedHyperlink">
    <w:name w:val="FollowedHyperlink"/>
    <w:basedOn w:val="DefaultParagraphFont"/>
    <w:uiPriority w:val="99"/>
    <w:semiHidden/>
    <w:unhideWhenUsed/>
    <w:rsid w:val="00B37671"/>
    <w:rPr>
      <w:color w:val="954F72" w:themeColor="followedHyperlink"/>
      <w:u w:val="single"/>
    </w:rPr>
  </w:style>
  <w:style w:type="paragraph" w:styleId="NoSpacing">
    <w:name w:val="No Spacing"/>
    <w:uiPriority w:val="1"/>
    <w:qFormat/>
    <w:rsid w:val="004D3AE9"/>
    <w:pPr>
      <w:spacing w:after="0" w:line="240" w:lineRule="auto"/>
    </w:pPr>
    <w:rPr>
      <w:rFonts w:ascii="Calibri" w:eastAsia="SimSun" w:hAnsi="Calibri" w:cs="Arial"/>
      <w:lang w:eastAsia="zh-CN"/>
    </w:rPr>
  </w:style>
  <w:style w:type="character" w:styleId="UnresolvedMention">
    <w:name w:val="Unresolved Mention"/>
    <w:basedOn w:val="DefaultParagraphFont"/>
    <w:uiPriority w:val="99"/>
    <w:semiHidden/>
    <w:unhideWhenUsed/>
    <w:rsid w:val="00D241AB"/>
    <w:rPr>
      <w:color w:val="605E5C"/>
      <w:shd w:val="clear" w:color="auto" w:fill="E1DFDD"/>
    </w:rPr>
  </w:style>
  <w:style w:type="character" w:customStyle="1" w:styleId="normaltextrun">
    <w:name w:val="normaltextrun"/>
    <w:basedOn w:val="DefaultParagraphFont"/>
    <w:rsid w:val="0039506C"/>
  </w:style>
  <w:style w:type="character" w:customStyle="1" w:styleId="eop">
    <w:name w:val="eop"/>
    <w:basedOn w:val="DefaultParagraphFont"/>
    <w:rsid w:val="0039506C"/>
  </w:style>
  <w:style w:type="character" w:customStyle="1" w:styleId="findhit">
    <w:name w:val="findhit"/>
    <w:basedOn w:val="DefaultParagraphFont"/>
    <w:rsid w:val="0039506C"/>
  </w:style>
  <w:style w:type="paragraph" w:styleId="FootnoteText">
    <w:name w:val="footnote text"/>
    <w:basedOn w:val="Normal"/>
    <w:link w:val="FootnoteTextChar"/>
    <w:uiPriority w:val="99"/>
    <w:unhideWhenUsed/>
    <w:rsid w:val="008535C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535C1"/>
    <w:rPr>
      <w:sz w:val="20"/>
      <w:szCs w:val="20"/>
    </w:rPr>
  </w:style>
  <w:style w:type="paragraph" w:customStyle="1" w:styleId="paragraph">
    <w:name w:val="paragraph"/>
    <w:basedOn w:val="Normal"/>
    <w:rsid w:val="008E36AA"/>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217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8799">
      <w:bodyDiv w:val="1"/>
      <w:marLeft w:val="0"/>
      <w:marRight w:val="0"/>
      <w:marTop w:val="0"/>
      <w:marBottom w:val="0"/>
      <w:divBdr>
        <w:top w:val="none" w:sz="0" w:space="0" w:color="auto"/>
        <w:left w:val="none" w:sz="0" w:space="0" w:color="auto"/>
        <w:bottom w:val="none" w:sz="0" w:space="0" w:color="auto"/>
        <w:right w:val="none" w:sz="0" w:space="0" w:color="auto"/>
      </w:divBdr>
    </w:div>
    <w:div w:id="117191130">
      <w:bodyDiv w:val="1"/>
      <w:marLeft w:val="0"/>
      <w:marRight w:val="0"/>
      <w:marTop w:val="0"/>
      <w:marBottom w:val="0"/>
      <w:divBdr>
        <w:top w:val="none" w:sz="0" w:space="0" w:color="auto"/>
        <w:left w:val="none" w:sz="0" w:space="0" w:color="auto"/>
        <w:bottom w:val="none" w:sz="0" w:space="0" w:color="auto"/>
        <w:right w:val="none" w:sz="0" w:space="0" w:color="auto"/>
      </w:divBdr>
    </w:div>
    <w:div w:id="169568526">
      <w:bodyDiv w:val="1"/>
      <w:marLeft w:val="0"/>
      <w:marRight w:val="0"/>
      <w:marTop w:val="0"/>
      <w:marBottom w:val="0"/>
      <w:divBdr>
        <w:top w:val="none" w:sz="0" w:space="0" w:color="auto"/>
        <w:left w:val="none" w:sz="0" w:space="0" w:color="auto"/>
        <w:bottom w:val="none" w:sz="0" w:space="0" w:color="auto"/>
        <w:right w:val="none" w:sz="0" w:space="0" w:color="auto"/>
      </w:divBdr>
    </w:div>
    <w:div w:id="278268403">
      <w:bodyDiv w:val="1"/>
      <w:marLeft w:val="0"/>
      <w:marRight w:val="0"/>
      <w:marTop w:val="0"/>
      <w:marBottom w:val="0"/>
      <w:divBdr>
        <w:top w:val="none" w:sz="0" w:space="0" w:color="auto"/>
        <w:left w:val="none" w:sz="0" w:space="0" w:color="auto"/>
        <w:bottom w:val="none" w:sz="0" w:space="0" w:color="auto"/>
        <w:right w:val="none" w:sz="0" w:space="0" w:color="auto"/>
      </w:divBdr>
    </w:div>
    <w:div w:id="331302812">
      <w:bodyDiv w:val="1"/>
      <w:marLeft w:val="0"/>
      <w:marRight w:val="0"/>
      <w:marTop w:val="0"/>
      <w:marBottom w:val="0"/>
      <w:divBdr>
        <w:top w:val="none" w:sz="0" w:space="0" w:color="auto"/>
        <w:left w:val="none" w:sz="0" w:space="0" w:color="auto"/>
        <w:bottom w:val="none" w:sz="0" w:space="0" w:color="auto"/>
        <w:right w:val="none" w:sz="0" w:space="0" w:color="auto"/>
      </w:divBdr>
    </w:div>
    <w:div w:id="357389527">
      <w:bodyDiv w:val="1"/>
      <w:marLeft w:val="0"/>
      <w:marRight w:val="0"/>
      <w:marTop w:val="0"/>
      <w:marBottom w:val="0"/>
      <w:divBdr>
        <w:top w:val="none" w:sz="0" w:space="0" w:color="auto"/>
        <w:left w:val="none" w:sz="0" w:space="0" w:color="auto"/>
        <w:bottom w:val="none" w:sz="0" w:space="0" w:color="auto"/>
        <w:right w:val="none" w:sz="0" w:space="0" w:color="auto"/>
      </w:divBdr>
      <w:divsChild>
        <w:div w:id="317347669">
          <w:marLeft w:val="0"/>
          <w:marRight w:val="0"/>
          <w:marTop w:val="0"/>
          <w:marBottom w:val="0"/>
          <w:divBdr>
            <w:top w:val="none" w:sz="0" w:space="0" w:color="auto"/>
            <w:left w:val="none" w:sz="0" w:space="0" w:color="auto"/>
            <w:bottom w:val="none" w:sz="0" w:space="0" w:color="auto"/>
            <w:right w:val="none" w:sz="0" w:space="0" w:color="auto"/>
          </w:divBdr>
        </w:div>
        <w:div w:id="140774181">
          <w:marLeft w:val="0"/>
          <w:marRight w:val="0"/>
          <w:marTop w:val="0"/>
          <w:marBottom w:val="0"/>
          <w:divBdr>
            <w:top w:val="none" w:sz="0" w:space="0" w:color="auto"/>
            <w:left w:val="none" w:sz="0" w:space="0" w:color="auto"/>
            <w:bottom w:val="none" w:sz="0" w:space="0" w:color="auto"/>
            <w:right w:val="none" w:sz="0" w:space="0" w:color="auto"/>
          </w:divBdr>
        </w:div>
        <w:div w:id="646907556">
          <w:marLeft w:val="0"/>
          <w:marRight w:val="0"/>
          <w:marTop w:val="0"/>
          <w:marBottom w:val="0"/>
          <w:divBdr>
            <w:top w:val="none" w:sz="0" w:space="0" w:color="auto"/>
            <w:left w:val="none" w:sz="0" w:space="0" w:color="auto"/>
            <w:bottom w:val="none" w:sz="0" w:space="0" w:color="auto"/>
            <w:right w:val="none" w:sz="0" w:space="0" w:color="auto"/>
          </w:divBdr>
        </w:div>
        <w:div w:id="1407799010">
          <w:marLeft w:val="0"/>
          <w:marRight w:val="0"/>
          <w:marTop w:val="0"/>
          <w:marBottom w:val="0"/>
          <w:divBdr>
            <w:top w:val="none" w:sz="0" w:space="0" w:color="auto"/>
            <w:left w:val="none" w:sz="0" w:space="0" w:color="auto"/>
            <w:bottom w:val="none" w:sz="0" w:space="0" w:color="auto"/>
            <w:right w:val="none" w:sz="0" w:space="0" w:color="auto"/>
          </w:divBdr>
        </w:div>
        <w:div w:id="1164663769">
          <w:marLeft w:val="0"/>
          <w:marRight w:val="0"/>
          <w:marTop w:val="0"/>
          <w:marBottom w:val="0"/>
          <w:divBdr>
            <w:top w:val="none" w:sz="0" w:space="0" w:color="auto"/>
            <w:left w:val="none" w:sz="0" w:space="0" w:color="auto"/>
            <w:bottom w:val="none" w:sz="0" w:space="0" w:color="auto"/>
            <w:right w:val="none" w:sz="0" w:space="0" w:color="auto"/>
          </w:divBdr>
        </w:div>
        <w:div w:id="813522517">
          <w:marLeft w:val="0"/>
          <w:marRight w:val="0"/>
          <w:marTop w:val="0"/>
          <w:marBottom w:val="0"/>
          <w:divBdr>
            <w:top w:val="none" w:sz="0" w:space="0" w:color="auto"/>
            <w:left w:val="none" w:sz="0" w:space="0" w:color="auto"/>
            <w:bottom w:val="none" w:sz="0" w:space="0" w:color="auto"/>
            <w:right w:val="none" w:sz="0" w:space="0" w:color="auto"/>
          </w:divBdr>
        </w:div>
        <w:div w:id="2051418025">
          <w:marLeft w:val="0"/>
          <w:marRight w:val="0"/>
          <w:marTop w:val="0"/>
          <w:marBottom w:val="0"/>
          <w:divBdr>
            <w:top w:val="none" w:sz="0" w:space="0" w:color="auto"/>
            <w:left w:val="none" w:sz="0" w:space="0" w:color="auto"/>
            <w:bottom w:val="none" w:sz="0" w:space="0" w:color="auto"/>
            <w:right w:val="none" w:sz="0" w:space="0" w:color="auto"/>
          </w:divBdr>
        </w:div>
      </w:divsChild>
    </w:div>
    <w:div w:id="386613636">
      <w:bodyDiv w:val="1"/>
      <w:marLeft w:val="0"/>
      <w:marRight w:val="0"/>
      <w:marTop w:val="0"/>
      <w:marBottom w:val="0"/>
      <w:divBdr>
        <w:top w:val="none" w:sz="0" w:space="0" w:color="auto"/>
        <w:left w:val="none" w:sz="0" w:space="0" w:color="auto"/>
        <w:bottom w:val="none" w:sz="0" w:space="0" w:color="auto"/>
        <w:right w:val="none" w:sz="0" w:space="0" w:color="auto"/>
      </w:divBdr>
    </w:div>
    <w:div w:id="613099140">
      <w:bodyDiv w:val="1"/>
      <w:marLeft w:val="0"/>
      <w:marRight w:val="0"/>
      <w:marTop w:val="0"/>
      <w:marBottom w:val="0"/>
      <w:divBdr>
        <w:top w:val="none" w:sz="0" w:space="0" w:color="auto"/>
        <w:left w:val="none" w:sz="0" w:space="0" w:color="auto"/>
        <w:bottom w:val="none" w:sz="0" w:space="0" w:color="auto"/>
        <w:right w:val="none" w:sz="0" w:space="0" w:color="auto"/>
      </w:divBdr>
      <w:divsChild>
        <w:div w:id="1985038445">
          <w:marLeft w:val="0"/>
          <w:marRight w:val="0"/>
          <w:marTop w:val="0"/>
          <w:marBottom w:val="0"/>
          <w:divBdr>
            <w:top w:val="none" w:sz="0" w:space="0" w:color="auto"/>
            <w:left w:val="none" w:sz="0" w:space="0" w:color="auto"/>
            <w:bottom w:val="none" w:sz="0" w:space="0" w:color="auto"/>
            <w:right w:val="none" w:sz="0" w:space="0" w:color="auto"/>
          </w:divBdr>
        </w:div>
        <w:div w:id="269817946">
          <w:marLeft w:val="0"/>
          <w:marRight w:val="0"/>
          <w:marTop w:val="0"/>
          <w:marBottom w:val="0"/>
          <w:divBdr>
            <w:top w:val="none" w:sz="0" w:space="0" w:color="auto"/>
            <w:left w:val="none" w:sz="0" w:space="0" w:color="auto"/>
            <w:bottom w:val="none" w:sz="0" w:space="0" w:color="auto"/>
            <w:right w:val="none" w:sz="0" w:space="0" w:color="auto"/>
          </w:divBdr>
        </w:div>
        <w:div w:id="1257712360">
          <w:marLeft w:val="0"/>
          <w:marRight w:val="0"/>
          <w:marTop w:val="0"/>
          <w:marBottom w:val="0"/>
          <w:divBdr>
            <w:top w:val="none" w:sz="0" w:space="0" w:color="auto"/>
            <w:left w:val="none" w:sz="0" w:space="0" w:color="auto"/>
            <w:bottom w:val="none" w:sz="0" w:space="0" w:color="auto"/>
            <w:right w:val="none" w:sz="0" w:space="0" w:color="auto"/>
          </w:divBdr>
        </w:div>
        <w:div w:id="292685434">
          <w:marLeft w:val="0"/>
          <w:marRight w:val="0"/>
          <w:marTop w:val="0"/>
          <w:marBottom w:val="0"/>
          <w:divBdr>
            <w:top w:val="none" w:sz="0" w:space="0" w:color="auto"/>
            <w:left w:val="none" w:sz="0" w:space="0" w:color="auto"/>
            <w:bottom w:val="none" w:sz="0" w:space="0" w:color="auto"/>
            <w:right w:val="none" w:sz="0" w:space="0" w:color="auto"/>
          </w:divBdr>
        </w:div>
        <w:div w:id="2046783367">
          <w:marLeft w:val="0"/>
          <w:marRight w:val="0"/>
          <w:marTop w:val="0"/>
          <w:marBottom w:val="0"/>
          <w:divBdr>
            <w:top w:val="none" w:sz="0" w:space="0" w:color="auto"/>
            <w:left w:val="none" w:sz="0" w:space="0" w:color="auto"/>
            <w:bottom w:val="none" w:sz="0" w:space="0" w:color="auto"/>
            <w:right w:val="none" w:sz="0" w:space="0" w:color="auto"/>
          </w:divBdr>
        </w:div>
      </w:divsChild>
    </w:div>
    <w:div w:id="855772174">
      <w:bodyDiv w:val="1"/>
      <w:marLeft w:val="0"/>
      <w:marRight w:val="0"/>
      <w:marTop w:val="0"/>
      <w:marBottom w:val="0"/>
      <w:divBdr>
        <w:top w:val="none" w:sz="0" w:space="0" w:color="auto"/>
        <w:left w:val="none" w:sz="0" w:space="0" w:color="auto"/>
        <w:bottom w:val="none" w:sz="0" w:space="0" w:color="auto"/>
        <w:right w:val="none" w:sz="0" w:space="0" w:color="auto"/>
      </w:divBdr>
    </w:div>
    <w:div w:id="1020279322">
      <w:bodyDiv w:val="1"/>
      <w:marLeft w:val="0"/>
      <w:marRight w:val="0"/>
      <w:marTop w:val="0"/>
      <w:marBottom w:val="0"/>
      <w:divBdr>
        <w:top w:val="none" w:sz="0" w:space="0" w:color="auto"/>
        <w:left w:val="none" w:sz="0" w:space="0" w:color="auto"/>
        <w:bottom w:val="none" w:sz="0" w:space="0" w:color="auto"/>
        <w:right w:val="none" w:sz="0" w:space="0" w:color="auto"/>
      </w:divBdr>
    </w:div>
    <w:div w:id="1034430596">
      <w:bodyDiv w:val="1"/>
      <w:marLeft w:val="0"/>
      <w:marRight w:val="0"/>
      <w:marTop w:val="0"/>
      <w:marBottom w:val="0"/>
      <w:divBdr>
        <w:top w:val="none" w:sz="0" w:space="0" w:color="auto"/>
        <w:left w:val="none" w:sz="0" w:space="0" w:color="auto"/>
        <w:bottom w:val="none" w:sz="0" w:space="0" w:color="auto"/>
        <w:right w:val="none" w:sz="0" w:space="0" w:color="auto"/>
      </w:divBdr>
    </w:div>
    <w:div w:id="1601598904">
      <w:bodyDiv w:val="1"/>
      <w:marLeft w:val="0"/>
      <w:marRight w:val="0"/>
      <w:marTop w:val="0"/>
      <w:marBottom w:val="0"/>
      <w:divBdr>
        <w:top w:val="none" w:sz="0" w:space="0" w:color="auto"/>
        <w:left w:val="none" w:sz="0" w:space="0" w:color="auto"/>
        <w:bottom w:val="none" w:sz="0" w:space="0" w:color="auto"/>
        <w:right w:val="none" w:sz="0" w:space="0" w:color="auto"/>
      </w:divBdr>
    </w:div>
    <w:div w:id="1936208019">
      <w:bodyDiv w:val="1"/>
      <w:marLeft w:val="0"/>
      <w:marRight w:val="0"/>
      <w:marTop w:val="0"/>
      <w:marBottom w:val="0"/>
      <w:divBdr>
        <w:top w:val="none" w:sz="0" w:space="0" w:color="auto"/>
        <w:left w:val="none" w:sz="0" w:space="0" w:color="auto"/>
        <w:bottom w:val="none" w:sz="0" w:space="0" w:color="auto"/>
        <w:right w:val="none" w:sz="0" w:space="0" w:color="auto"/>
      </w:divBdr>
    </w:div>
    <w:div w:id="1949193667">
      <w:bodyDiv w:val="1"/>
      <w:marLeft w:val="0"/>
      <w:marRight w:val="0"/>
      <w:marTop w:val="0"/>
      <w:marBottom w:val="0"/>
      <w:divBdr>
        <w:top w:val="none" w:sz="0" w:space="0" w:color="auto"/>
        <w:left w:val="none" w:sz="0" w:space="0" w:color="auto"/>
        <w:bottom w:val="none" w:sz="0" w:space="0" w:color="auto"/>
        <w:right w:val="none" w:sz="0" w:space="0" w:color="auto"/>
      </w:divBdr>
      <w:divsChild>
        <w:div w:id="486635479">
          <w:marLeft w:val="0"/>
          <w:marRight w:val="0"/>
          <w:marTop w:val="0"/>
          <w:marBottom w:val="0"/>
          <w:divBdr>
            <w:top w:val="none" w:sz="0" w:space="0" w:color="auto"/>
            <w:left w:val="none" w:sz="0" w:space="0" w:color="auto"/>
            <w:bottom w:val="none" w:sz="0" w:space="0" w:color="auto"/>
            <w:right w:val="none" w:sz="0" w:space="0" w:color="auto"/>
          </w:divBdr>
        </w:div>
        <w:div w:id="442847200">
          <w:marLeft w:val="0"/>
          <w:marRight w:val="0"/>
          <w:marTop w:val="0"/>
          <w:marBottom w:val="0"/>
          <w:divBdr>
            <w:top w:val="none" w:sz="0" w:space="0" w:color="auto"/>
            <w:left w:val="none" w:sz="0" w:space="0" w:color="auto"/>
            <w:bottom w:val="none" w:sz="0" w:space="0" w:color="auto"/>
            <w:right w:val="none" w:sz="0" w:space="0" w:color="auto"/>
          </w:divBdr>
        </w:div>
        <w:div w:id="1680813656">
          <w:marLeft w:val="0"/>
          <w:marRight w:val="0"/>
          <w:marTop w:val="0"/>
          <w:marBottom w:val="0"/>
          <w:divBdr>
            <w:top w:val="none" w:sz="0" w:space="0" w:color="auto"/>
            <w:left w:val="none" w:sz="0" w:space="0" w:color="auto"/>
            <w:bottom w:val="none" w:sz="0" w:space="0" w:color="auto"/>
            <w:right w:val="none" w:sz="0" w:space="0" w:color="auto"/>
          </w:divBdr>
        </w:div>
        <w:div w:id="1924020963">
          <w:marLeft w:val="0"/>
          <w:marRight w:val="0"/>
          <w:marTop w:val="0"/>
          <w:marBottom w:val="0"/>
          <w:divBdr>
            <w:top w:val="none" w:sz="0" w:space="0" w:color="auto"/>
            <w:left w:val="none" w:sz="0" w:space="0" w:color="auto"/>
            <w:bottom w:val="none" w:sz="0" w:space="0" w:color="auto"/>
            <w:right w:val="none" w:sz="0" w:space="0" w:color="auto"/>
          </w:divBdr>
        </w:div>
        <w:div w:id="546839368">
          <w:marLeft w:val="0"/>
          <w:marRight w:val="0"/>
          <w:marTop w:val="0"/>
          <w:marBottom w:val="0"/>
          <w:divBdr>
            <w:top w:val="none" w:sz="0" w:space="0" w:color="auto"/>
            <w:left w:val="none" w:sz="0" w:space="0" w:color="auto"/>
            <w:bottom w:val="none" w:sz="0" w:space="0" w:color="auto"/>
            <w:right w:val="none" w:sz="0" w:space="0" w:color="auto"/>
          </w:divBdr>
        </w:div>
        <w:div w:id="553659725">
          <w:marLeft w:val="0"/>
          <w:marRight w:val="0"/>
          <w:marTop w:val="0"/>
          <w:marBottom w:val="0"/>
          <w:divBdr>
            <w:top w:val="none" w:sz="0" w:space="0" w:color="auto"/>
            <w:left w:val="none" w:sz="0" w:space="0" w:color="auto"/>
            <w:bottom w:val="none" w:sz="0" w:space="0" w:color="auto"/>
            <w:right w:val="none" w:sz="0" w:space="0" w:color="auto"/>
          </w:divBdr>
        </w:div>
        <w:div w:id="47802253">
          <w:marLeft w:val="0"/>
          <w:marRight w:val="0"/>
          <w:marTop w:val="0"/>
          <w:marBottom w:val="0"/>
          <w:divBdr>
            <w:top w:val="none" w:sz="0" w:space="0" w:color="auto"/>
            <w:left w:val="none" w:sz="0" w:space="0" w:color="auto"/>
            <w:bottom w:val="none" w:sz="0" w:space="0" w:color="auto"/>
            <w:right w:val="none" w:sz="0" w:space="0" w:color="auto"/>
          </w:divBdr>
        </w:div>
        <w:div w:id="590506412">
          <w:marLeft w:val="0"/>
          <w:marRight w:val="0"/>
          <w:marTop w:val="0"/>
          <w:marBottom w:val="0"/>
          <w:divBdr>
            <w:top w:val="none" w:sz="0" w:space="0" w:color="auto"/>
            <w:left w:val="none" w:sz="0" w:space="0" w:color="auto"/>
            <w:bottom w:val="none" w:sz="0" w:space="0" w:color="auto"/>
            <w:right w:val="none" w:sz="0" w:space="0" w:color="auto"/>
          </w:divBdr>
        </w:div>
        <w:div w:id="590042971">
          <w:marLeft w:val="0"/>
          <w:marRight w:val="0"/>
          <w:marTop w:val="0"/>
          <w:marBottom w:val="0"/>
          <w:divBdr>
            <w:top w:val="none" w:sz="0" w:space="0" w:color="auto"/>
            <w:left w:val="none" w:sz="0" w:space="0" w:color="auto"/>
            <w:bottom w:val="none" w:sz="0" w:space="0" w:color="auto"/>
            <w:right w:val="none" w:sz="0" w:space="0" w:color="auto"/>
          </w:divBdr>
        </w:div>
        <w:div w:id="1692294073">
          <w:marLeft w:val="0"/>
          <w:marRight w:val="0"/>
          <w:marTop w:val="0"/>
          <w:marBottom w:val="0"/>
          <w:divBdr>
            <w:top w:val="none" w:sz="0" w:space="0" w:color="auto"/>
            <w:left w:val="none" w:sz="0" w:space="0" w:color="auto"/>
            <w:bottom w:val="none" w:sz="0" w:space="0" w:color="auto"/>
            <w:right w:val="none" w:sz="0" w:space="0" w:color="auto"/>
          </w:divBdr>
        </w:div>
      </w:divsChild>
    </w:div>
    <w:div w:id="1965304842">
      <w:bodyDiv w:val="1"/>
      <w:marLeft w:val="0"/>
      <w:marRight w:val="0"/>
      <w:marTop w:val="0"/>
      <w:marBottom w:val="0"/>
      <w:divBdr>
        <w:top w:val="none" w:sz="0" w:space="0" w:color="auto"/>
        <w:left w:val="none" w:sz="0" w:space="0" w:color="auto"/>
        <w:bottom w:val="none" w:sz="0" w:space="0" w:color="auto"/>
        <w:right w:val="none" w:sz="0" w:space="0" w:color="auto"/>
      </w:divBdr>
      <w:divsChild>
        <w:div w:id="449327445">
          <w:marLeft w:val="0"/>
          <w:marRight w:val="0"/>
          <w:marTop w:val="0"/>
          <w:marBottom w:val="0"/>
          <w:divBdr>
            <w:top w:val="none" w:sz="0" w:space="0" w:color="auto"/>
            <w:left w:val="none" w:sz="0" w:space="0" w:color="auto"/>
            <w:bottom w:val="none" w:sz="0" w:space="0" w:color="auto"/>
            <w:right w:val="none" w:sz="0" w:space="0" w:color="auto"/>
          </w:divBdr>
        </w:div>
        <w:div w:id="327751534">
          <w:marLeft w:val="0"/>
          <w:marRight w:val="0"/>
          <w:marTop w:val="0"/>
          <w:marBottom w:val="0"/>
          <w:divBdr>
            <w:top w:val="none" w:sz="0" w:space="0" w:color="auto"/>
            <w:left w:val="none" w:sz="0" w:space="0" w:color="auto"/>
            <w:bottom w:val="none" w:sz="0" w:space="0" w:color="auto"/>
            <w:right w:val="none" w:sz="0" w:space="0" w:color="auto"/>
          </w:divBdr>
        </w:div>
        <w:div w:id="1821188884">
          <w:marLeft w:val="0"/>
          <w:marRight w:val="0"/>
          <w:marTop w:val="0"/>
          <w:marBottom w:val="0"/>
          <w:divBdr>
            <w:top w:val="none" w:sz="0" w:space="0" w:color="auto"/>
            <w:left w:val="none" w:sz="0" w:space="0" w:color="auto"/>
            <w:bottom w:val="none" w:sz="0" w:space="0" w:color="auto"/>
            <w:right w:val="none" w:sz="0" w:space="0" w:color="auto"/>
          </w:divBdr>
        </w:div>
        <w:div w:id="964308872">
          <w:marLeft w:val="0"/>
          <w:marRight w:val="0"/>
          <w:marTop w:val="0"/>
          <w:marBottom w:val="0"/>
          <w:divBdr>
            <w:top w:val="none" w:sz="0" w:space="0" w:color="auto"/>
            <w:left w:val="none" w:sz="0" w:space="0" w:color="auto"/>
            <w:bottom w:val="none" w:sz="0" w:space="0" w:color="auto"/>
            <w:right w:val="none" w:sz="0" w:space="0" w:color="auto"/>
          </w:divBdr>
        </w:div>
        <w:div w:id="143666999">
          <w:marLeft w:val="0"/>
          <w:marRight w:val="0"/>
          <w:marTop w:val="0"/>
          <w:marBottom w:val="0"/>
          <w:divBdr>
            <w:top w:val="none" w:sz="0" w:space="0" w:color="auto"/>
            <w:left w:val="none" w:sz="0" w:space="0" w:color="auto"/>
            <w:bottom w:val="none" w:sz="0" w:space="0" w:color="auto"/>
            <w:right w:val="none" w:sz="0" w:space="0" w:color="auto"/>
          </w:divBdr>
        </w:div>
        <w:div w:id="1922789342">
          <w:marLeft w:val="0"/>
          <w:marRight w:val="0"/>
          <w:marTop w:val="0"/>
          <w:marBottom w:val="0"/>
          <w:divBdr>
            <w:top w:val="none" w:sz="0" w:space="0" w:color="auto"/>
            <w:left w:val="none" w:sz="0" w:space="0" w:color="auto"/>
            <w:bottom w:val="none" w:sz="0" w:space="0" w:color="auto"/>
            <w:right w:val="none" w:sz="0" w:space="0" w:color="auto"/>
          </w:divBdr>
        </w:div>
        <w:div w:id="1224022473">
          <w:marLeft w:val="0"/>
          <w:marRight w:val="0"/>
          <w:marTop w:val="0"/>
          <w:marBottom w:val="0"/>
          <w:divBdr>
            <w:top w:val="none" w:sz="0" w:space="0" w:color="auto"/>
            <w:left w:val="none" w:sz="0" w:space="0" w:color="auto"/>
            <w:bottom w:val="none" w:sz="0" w:space="0" w:color="auto"/>
            <w:right w:val="none" w:sz="0" w:space="0" w:color="auto"/>
          </w:divBdr>
        </w:div>
        <w:div w:id="1303541499">
          <w:marLeft w:val="0"/>
          <w:marRight w:val="0"/>
          <w:marTop w:val="0"/>
          <w:marBottom w:val="0"/>
          <w:divBdr>
            <w:top w:val="none" w:sz="0" w:space="0" w:color="auto"/>
            <w:left w:val="none" w:sz="0" w:space="0" w:color="auto"/>
            <w:bottom w:val="none" w:sz="0" w:space="0" w:color="auto"/>
            <w:right w:val="none" w:sz="0" w:space="0" w:color="auto"/>
          </w:divBdr>
        </w:div>
        <w:div w:id="596140782">
          <w:marLeft w:val="0"/>
          <w:marRight w:val="0"/>
          <w:marTop w:val="0"/>
          <w:marBottom w:val="0"/>
          <w:divBdr>
            <w:top w:val="none" w:sz="0" w:space="0" w:color="auto"/>
            <w:left w:val="none" w:sz="0" w:space="0" w:color="auto"/>
            <w:bottom w:val="none" w:sz="0" w:space="0" w:color="auto"/>
            <w:right w:val="none" w:sz="0" w:space="0" w:color="auto"/>
          </w:divBdr>
        </w:div>
      </w:divsChild>
    </w:div>
    <w:div w:id="2006468752">
      <w:bodyDiv w:val="1"/>
      <w:marLeft w:val="0"/>
      <w:marRight w:val="0"/>
      <w:marTop w:val="0"/>
      <w:marBottom w:val="0"/>
      <w:divBdr>
        <w:top w:val="none" w:sz="0" w:space="0" w:color="auto"/>
        <w:left w:val="none" w:sz="0" w:space="0" w:color="auto"/>
        <w:bottom w:val="none" w:sz="0" w:space="0" w:color="auto"/>
        <w:right w:val="none" w:sz="0" w:space="0" w:color="auto"/>
      </w:divBdr>
    </w:div>
    <w:div w:id="21191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yalholloway.ac.uk/studying-here/" TargetMode="External"/><Relationship Id="rId18" Type="http://schemas.openxmlformats.org/officeDocument/2006/relationships/hyperlink" Target="http://www.qaa.ac.uk/quality-code/subject-benchmark-state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oyalholloway.ac.uk/studying-here/applying/admissions-policy-and-procedures/" TargetMode="External"/><Relationship Id="rId17" Type="http://schemas.openxmlformats.org/officeDocument/2006/relationships/hyperlink" Target="https://www.royalholloway.ac.uk/degree-course-library/royal-holloway-curriculum-catalogue/" TargetMode="External"/><Relationship Id="rId2" Type="http://schemas.openxmlformats.org/officeDocument/2006/relationships/customXml" Target="../customXml/item2.xml"/><Relationship Id="rId16" Type="http://schemas.openxmlformats.org/officeDocument/2006/relationships/hyperlink" Target="https://intranet.royalholloway.ac.uk/students/study/our-college-regulations/attendance-and-academic-regulat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royalholloway.ac.uk/students/study/our-college-regulations/attendance-and-academic-regulations.aspx" TargetMode="External"/><Relationship Id="rId5" Type="http://schemas.openxmlformats.org/officeDocument/2006/relationships/numbering" Target="numbering.xml"/><Relationship Id="rId15" Type="http://schemas.openxmlformats.org/officeDocument/2006/relationships/hyperlink" Target="https://intranet.royalholloway.ac.uk/students/study/our-college-regulations/attendance-and-academic-regulations.aspx"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yalholloway.ac.uk/applicationque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3045EFD5DF5F43B6E27DD6B484608F" ma:contentTypeVersion="6" ma:contentTypeDescription="Create a new document." ma:contentTypeScope="" ma:versionID="c528981e7e234e32844f08696420436c">
  <xsd:schema xmlns:xsd="http://www.w3.org/2001/XMLSchema" xmlns:xs="http://www.w3.org/2001/XMLSchema" xmlns:p="http://schemas.microsoft.com/office/2006/metadata/properties" xmlns:ns2="847f3ae0-f4fe-43a6-87f5-8aae2f345ac1" xmlns:ns3="3c4c3c99-3eca-4635-8207-ff8fa4cccea4" targetNamespace="http://schemas.microsoft.com/office/2006/metadata/properties" ma:root="true" ma:fieldsID="4736856d49587a8939e00396cc824bd7" ns2:_="" ns3:_="">
    <xsd:import namespace="847f3ae0-f4fe-43a6-87f5-8aae2f345ac1"/>
    <xsd:import namespace="3c4c3c99-3eca-4635-8207-ff8fa4ccce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3ae0-f4fe-43a6-87f5-8aae2f3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c3c99-3eca-4635-8207-ff8fa4ccce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60C85-D353-468A-9DA5-B9E93D9C1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D6F4C0-4E06-4EB7-A5ED-405E2AD493BF}">
  <ds:schemaRefs>
    <ds:schemaRef ds:uri="http://schemas.microsoft.com/sharepoint/v3/contenttype/forms"/>
  </ds:schemaRefs>
</ds:datastoreItem>
</file>

<file path=customXml/itemProps3.xml><?xml version="1.0" encoding="utf-8"?>
<ds:datastoreItem xmlns:ds="http://schemas.openxmlformats.org/officeDocument/2006/customXml" ds:itemID="{4E896383-A736-42D4-B14E-ECE18D9F05DD}">
  <ds:schemaRefs>
    <ds:schemaRef ds:uri="http://schemas.openxmlformats.org/officeDocument/2006/bibliography"/>
  </ds:schemaRefs>
</ds:datastoreItem>
</file>

<file path=customXml/itemProps4.xml><?xml version="1.0" encoding="utf-8"?>
<ds:datastoreItem xmlns:ds="http://schemas.openxmlformats.org/officeDocument/2006/customXml" ds:itemID="{8630B162-04BE-425F-A5C1-9B89F7C92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3ae0-f4fe-43a6-87f5-8aae2f345ac1"/>
    <ds:schemaRef ds:uri="3c4c3c99-3eca-4635-8207-ff8fa4cc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Harries, Merlin</dc:creator>
  <cp:keywords/>
  <dc:description/>
  <cp:lastModifiedBy>Dobbie, Robin</cp:lastModifiedBy>
  <cp:revision>2</cp:revision>
  <cp:lastPrinted>2018-06-20T10:57:00Z</cp:lastPrinted>
  <dcterms:created xsi:type="dcterms:W3CDTF">2026-01-29T16:47:00Z</dcterms:created>
  <dcterms:modified xsi:type="dcterms:W3CDTF">2026-01-29T16:47:00Z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0x0101002E3045EFD5DF5F43B6E27DD6B484608F</vt:lpwstr>
  </property>
</Properties>
</file>